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1AF8" w:rsidRDefault="00AC1AF8">
      <w:pPr>
        <w:pStyle w:val="BodyText"/>
        <w:spacing w:before="3"/>
        <w:rPr>
          <w:rFonts w:ascii="Times New Roman"/>
          <w:sz w:val="27"/>
        </w:rPr>
      </w:pPr>
    </w:p>
    <w:p w:rsidR="00AC1AF8" w:rsidRDefault="00355097">
      <w:pPr>
        <w:spacing w:before="100" w:line="259" w:lineRule="auto"/>
        <w:ind w:left="1943" w:right="562" w:hanging="1844"/>
        <w:rPr>
          <w:sz w:val="72"/>
        </w:rPr>
      </w:pPr>
      <w:r>
        <w:rPr>
          <w:sz w:val="72"/>
        </w:rPr>
        <w:t>Zwicker &amp; Associates, P.C. Training Course</w:t>
      </w:r>
    </w:p>
    <w:p w:rsidR="00AC1AF8" w:rsidRDefault="00AC1AF8">
      <w:pPr>
        <w:pStyle w:val="BodyText"/>
      </w:pPr>
    </w:p>
    <w:p w:rsidR="00AC1AF8" w:rsidRDefault="00AC1AF8">
      <w:pPr>
        <w:pStyle w:val="BodyText"/>
      </w:pPr>
    </w:p>
    <w:p w:rsidR="00AC1AF8" w:rsidRDefault="000E1BE6">
      <w:pPr>
        <w:pStyle w:val="BodyText"/>
        <w:spacing w:before="5"/>
        <w:rPr>
          <w:sz w:val="10"/>
        </w:rPr>
      </w:pPr>
      <w:r>
        <w:rPr>
          <w:noProof/>
          <w:lang w:bidi="ar-SA"/>
        </w:rPr>
        <w:drawing>
          <wp:anchor distT="0" distB="0" distL="0" distR="0" simplePos="0" relativeHeight="251658240" behindDoc="0" locked="0" layoutInCell="1" allowOverlap="1">
            <wp:simplePos x="0" y="0"/>
            <wp:positionH relativeFrom="page">
              <wp:posOffset>1290484</wp:posOffset>
            </wp:positionH>
            <wp:positionV relativeFrom="paragraph">
              <wp:posOffset>153854</wp:posOffset>
            </wp:positionV>
            <wp:extent cx="4868949" cy="3379946"/>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4868949" cy="3379946"/>
                    </a:xfrm>
                    <a:prstGeom prst="rect">
                      <a:avLst/>
                    </a:prstGeom>
                  </pic:spPr>
                </pic:pic>
              </a:graphicData>
            </a:graphic>
          </wp:anchor>
        </w:drawing>
      </w:r>
    </w:p>
    <w:p w:rsidR="000E1BE6" w:rsidRDefault="000E1BE6" w:rsidP="000E1BE6">
      <w:pPr>
        <w:spacing w:before="79" w:line="256" w:lineRule="auto"/>
        <w:ind w:left="100" w:right="1078"/>
        <w:jc w:val="center"/>
        <w:rPr>
          <w:b/>
          <w:sz w:val="36"/>
        </w:rPr>
      </w:pPr>
    </w:p>
    <w:p w:rsidR="000E1BE6" w:rsidRDefault="000E1BE6" w:rsidP="000E1BE6">
      <w:pPr>
        <w:spacing w:before="79" w:line="256" w:lineRule="auto"/>
        <w:ind w:left="100" w:right="1078"/>
        <w:jc w:val="center"/>
        <w:rPr>
          <w:b/>
          <w:sz w:val="36"/>
        </w:rPr>
      </w:pPr>
    </w:p>
    <w:p w:rsidR="000E1BE6" w:rsidRDefault="000E1BE6" w:rsidP="000E1BE6">
      <w:pPr>
        <w:spacing w:before="79" w:line="256" w:lineRule="auto"/>
        <w:ind w:left="100" w:right="1078"/>
        <w:jc w:val="center"/>
        <w:rPr>
          <w:b/>
          <w:sz w:val="36"/>
        </w:rPr>
      </w:pPr>
    </w:p>
    <w:p w:rsidR="000E1BE6" w:rsidRDefault="000E1BE6" w:rsidP="000E1BE6">
      <w:pPr>
        <w:spacing w:before="79" w:line="256" w:lineRule="auto"/>
        <w:ind w:left="100" w:right="1078"/>
        <w:jc w:val="center"/>
        <w:rPr>
          <w:b/>
          <w:sz w:val="36"/>
        </w:rPr>
      </w:pPr>
    </w:p>
    <w:p w:rsidR="000E1BE6" w:rsidRDefault="000E1BE6" w:rsidP="000E1BE6">
      <w:pPr>
        <w:spacing w:before="79" w:line="256" w:lineRule="auto"/>
        <w:ind w:left="100" w:right="1078"/>
        <w:jc w:val="center"/>
        <w:rPr>
          <w:b/>
          <w:sz w:val="36"/>
        </w:rPr>
      </w:pPr>
      <w:r>
        <w:rPr>
          <w:b/>
          <w:sz w:val="36"/>
        </w:rPr>
        <w:t xml:space="preserve">APPENDIX – </w:t>
      </w:r>
      <w:bookmarkStart w:id="0" w:name="_GoBack"/>
      <w:r>
        <w:rPr>
          <w:b/>
          <w:sz w:val="36"/>
        </w:rPr>
        <w:t>The Fair Debt Collection Practices Act Full Text</w:t>
      </w:r>
    </w:p>
    <w:bookmarkEnd w:id="0"/>
    <w:p w:rsidR="00AC1AF8" w:rsidRDefault="00AC1AF8">
      <w:pPr>
        <w:spacing w:line="259" w:lineRule="auto"/>
        <w:jc w:val="center"/>
        <w:rPr>
          <w:sz w:val="48"/>
        </w:rPr>
        <w:sectPr w:rsidR="00AC1AF8">
          <w:footerReference w:type="default" r:id="rId8"/>
          <w:type w:val="continuous"/>
          <w:pgSz w:w="12240" w:h="15840"/>
          <w:pgMar w:top="1500" w:right="860" w:bottom="1340" w:left="1340" w:header="720" w:footer="1160" w:gutter="0"/>
          <w:pgNumType w:start="1"/>
          <w:cols w:space="720"/>
        </w:sectPr>
      </w:pPr>
    </w:p>
    <w:p w:rsidR="00AC1AF8" w:rsidRDefault="00355097">
      <w:pPr>
        <w:pStyle w:val="BodyText"/>
        <w:spacing w:before="79"/>
        <w:ind w:left="100"/>
        <w:rPr>
          <w:b/>
        </w:rPr>
      </w:pPr>
      <w:r>
        <w:rPr>
          <w:b/>
        </w:rPr>
        <w:lastRenderedPageBreak/>
        <w:t>CONFIDENTIALITY NOTICE &amp; PROTECTION OF SENSITIVE DATA</w:t>
      </w:r>
    </w:p>
    <w:p w:rsidR="00AC1AF8" w:rsidRDefault="00AC1AF8">
      <w:pPr>
        <w:pStyle w:val="BodyText"/>
        <w:spacing w:before="8"/>
        <w:rPr>
          <w:b/>
          <w:sz w:val="23"/>
        </w:rPr>
      </w:pPr>
    </w:p>
    <w:p w:rsidR="00AC1AF8" w:rsidRDefault="00355097">
      <w:pPr>
        <w:pStyle w:val="BodyText"/>
        <w:spacing w:before="1"/>
        <w:ind w:left="100"/>
        <w:rPr>
          <w:b/>
        </w:rPr>
      </w:pPr>
      <w:r>
        <w:rPr>
          <w:b/>
        </w:rPr>
        <w:t>CONFIDENTIAL, PROPRIETARY, AND SUBJECT TO ATTORNEY – CLIENT PRIVILEGE</w:t>
      </w:r>
    </w:p>
    <w:p w:rsidR="00AC1AF8" w:rsidRDefault="00AC1AF8">
      <w:pPr>
        <w:pStyle w:val="BodyText"/>
        <w:spacing w:before="11"/>
        <w:rPr>
          <w:b/>
          <w:sz w:val="23"/>
        </w:rPr>
      </w:pPr>
    </w:p>
    <w:p w:rsidR="00AC1AF8" w:rsidRDefault="00355097">
      <w:pPr>
        <w:pStyle w:val="BodyText"/>
        <w:ind w:left="100" w:right="562"/>
        <w:rPr>
          <w:b/>
        </w:rPr>
      </w:pPr>
      <w:r>
        <w:rPr>
          <w:b/>
        </w:rPr>
        <w:t>THE INFORMATION CONTAINED IN THE ZWICKER &amp; ASSOCIATES, P.C. COLLECTOR TRAINING MANUAL (“MANUAL”) IS NOT TO BE DISCLOSED TO ANY THIRD PARTY.</w:t>
      </w:r>
    </w:p>
    <w:p w:rsidR="00AC1AF8" w:rsidRDefault="00AC1AF8">
      <w:pPr>
        <w:pStyle w:val="BodyText"/>
        <w:spacing w:before="9"/>
        <w:rPr>
          <w:b/>
          <w:sz w:val="23"/>
        </w:rPr>
      </w:pPr>
    </w:p>
    <w:p w:rsidR="00AC1AF8" w:rsidRDefault="00355097">
      <w:pPr>
        <w:pStyle w:val="BodyText"/>
        <w:ind w:left="100" w:right="628"/>
      </w:pPr>
      <w:r>
        <w:t xml:space="preserve">This Manual, including any documents affixed to or transmitted with it, or future changes to the Manual and any Zwicker &amp; Associates, P.C. policies, procedures or guidelines, is intended solely for the individual to whom it is provided. This Manual contains proprietary information and information subject to the attorney-client privilege and/or the work product rule, or otherwise confidential and exempt from disclosure under applicable law. The transmission, accidental or otherwise, of the information set forth in this communication and/or any accompanying attachments to any person or entity other than the identified recipients of this communication as set forth is completely inadvertent. Such transmission is not intended by the sender or by any of our clients to waive any applicable privilege, the protection against disclosure afforded by any rule or any other right of confidentiality or exemption from disclosure available under applicable law. If you are not an identified recipient of this communication (or the employee or agent responsible for the delivery of this communication and any attachments to an identified recipient), any dissemination, distribution or copying of this communication or of any attachment is strictly prohibited. If you have received this communication in error, please notify the sender by email to </w:t>
      </w:r>
      <w:hyperlink r:id="rId9">
        <w:r>
          <w:rPr>
            <w:color w:val="0462C1"/>
            <w:u w:val="single" w:color="0462C1"/>
          </w:rPr>
          <w:t>Training@zwickerpc.com</w:t>
        </w:r>
        <w:r>
          <w:rPr>
            <w:color w:val="0462C1"/>
          </w:rPr>
          <w:t xml:space="preserve"> </w:t>
        </w:r>
      </w:hyperlink>
      <w:r>
        <w:t>or U.S. Mail to Zwicker &amp; Associates P.C., 80 Minuteman Road, Andover, MA 01810 and dispose of the communication and any attachments.</w:t>
      </w:r>
    </w:p>
    <w:p w:rsidR="00AC1AF8" w:rsidRDefault="00AC1AF8">
      <w:pPr>
        <w:sectPr w:rsidR="00AC1AF8">
          <w:pgSz w:w="12240" w:h="15840"/>
          <w:pgMar w:top="1360" w:right="860" w:bottom="1420" w:left="1340" w:header="0" w:footer="1160" w:gutter="0"/>
          <w:cols w:space="720"/>
        </w:sectPr>
      </w:pPr>
    </w:p>
    <w:p w:rsidR="00AC1AF8" w:rsidRDefault="00355097">
      <w:pPr>
        <w:spacing w:before="79" w:line="256" w:lineRule="auto"/>
        <w:ind w:left="100" w:right="1078"/>
        <w:rPr>
          <w:b/>
          <w:sz w:val="36"/>
        </w:rPr>
      </w:pPr>
      <w:r>
        <w:rPr>
          <w:b/>
          <w:sz w:val="36"/>
        </w:rPr>
        <w:lastRenderedPageBreak/>
        <w:t>APPENDIX – The Fair Debt Collection Practices Act Full Text</w:t>
      </w:r>
    </w:p>
    <w:p w:rsidR="00AC1AF8" w:rsidRDefault="00355097">
      <w:pPr>
        <w:pStyle w:val="BodyText"/>
        <w:spacing w:before="168"/>
        <w:ind w:left="100"/>
        <w:rPr>
          <w:b/>
        </w:rPr>
      </w:pPr>
      <w:r>
        <w:rPr>
          <w:b/>
        </w:rPr>
        <w:t>§ 801. Short Title [15 USC 1601]</w:t>
      </w:r>
    </w:p>
    <w:p w:rsidR="00AC1AF8" w:rsidRDefault="00355097">
      <w:pPr>
        <w:pStyle w:val="BodyText"/>
        <w:spacing w:before="178"/>
        <w:ind w:left="100"/>
      </w:pPr>
      <w:r>
        <w:t>This subchapter may be cited as the "Fair Debt Collection Practices Act."</w:t>
      </w:r>
    </w:p>
    <w:p w:rsidR="00AC1AF8" w:rsidRDefault="00AC1AF8">
      <w:pPr>
        <w:pStyle w:val="BodyText"/>
        <w:rPr>
          <w:sz w:val="22"/>
        </w:rPr>
      </w:pPr>
    </w:p>
    <w:p w:rsidR="00AC1AF8" w:rsidRDefault="00AC1AF8">
      <w:pPr>
        <w:pStyle w:val="BodyText"/>
        <w:spacing w:before="4"/>
        <w:rPr>
          <w:sz w:val="28"/>
        </w:rPr>
      </w:pPr>
    </w:p>
    <w:p w:rsidR="00AC1AF8" w:rsidRDefault="00355097">
      <w:pPr>
        <w:pStyle w:val="BodyText"/>
        <w:ind w:left="100"/>
      </w:pPr>
      <w:r>
        <w:rPr>
          <w:b/>
        </w:rPr>
        <w:t>§ 802. Congressional findings and declarations of purpose [15 USC 1692</w:t>
      </w:r>
      <w:r>
        <w:t>]</w:t>
      </w:r>
    </w:p>
    <w:p w:rsidR="00AC1AF8" w:rsidRDefault="00355097">
      <w:pPr>
        <w:pStyle w:val="ListParagraph"/>
        <w:numPr>
          <w:ilvl w:val="0"/>
          <w:numId w:val="14"/>
        </w:numPr>
        <w:tabs>
          <w:tab w:val="left" w:pos="401"/>
        </w:tabs>
        <w:spacing w:before="181"/>
        <w:rPr>
          <w:sz w:val="20"/>
        </w:rPr>
      </w:pPr>
      <w:r>
        <w:rPr>
          <w:sz w:val="20"/>
        </w:rPr>
        <w:t>Abusive</w:t>
      </w:r>
      <w:r>
        <w:rPr>
          <w:spacing w:val="-1"/>
          <w:sz w:val="20"/>
        </w:rPr>
        <w:t xml:space="preserve"> </w:t>
      </w:r>
      <w:r>
        <w:rPr>
          <w:sz w:val="20"/>
        </w:rPr>
        <w:t>practices</w:t>
      </w:r>
    </w:p>
    <w:p w:rsidR="00AC1AF8" w:rsidRDefault="00355097">
      <w:pPr>
        <w:pStyle w:val="BodyText"/>
        <w:spacing w:before="178" w:line="259" w:lineRule="auto"/>
        <w:ind w:left="100" w:right="724"/>
      </w:pPr>
      <w:r>
        <w:t>There is abundant evidence of the use of abusive, deceptive, and unfair debt collection practices by many debt collectors. Abusive debt collection practices contribute to the number of personal bankruptcies, to marital instability, to the loss of jobs, and to invasions of individual privacy.</w:t>
      </w:r>
    </w:p>
    <w:p w:rsidR="00AC1AF8" w:rsidRDefault="00355097">
      <w:pPr>
        <w:pStyle w:val="ListParagraph"/>
        <w:numPr>
          <w:ilvl w:val="0"/>
          <w:numId w:val="14"/>
        </w:numPr>
        <w:tabs>
          <w:tab w:val="left" w:pos="408"/>
        </w:tabs>
        <w:spacing w:before="160"/>
        <w:ind w:left="407" w:hanging="307"/>
        <w:rPr>
          <w:sz w:val="20"/>
        </w:rPr>
      </w:pPr>
      <w:r>
        <w:rPr>
          <w:sz w:val="20"/>
        </w:rPr>
        <w:t>Inadequacy of laws</w:t>
      </w:r>
    </w:p>
    <w:p w:rsidR="00AC1AF8" w:rsidRDefault="00355097">
      <w:pPr>
        <w:pStyle w:val="BodyText"/>
        <w:spacing w:before="178" w:line="259" w:lineRule="auto"/>
        <w:ind w:left="100" w:right="1716"/>
      </w:pPr>
      <w:r>
        <w:t>Existing laws and procedures for redressing these injuries are inadequate to protect consumers.</w:t>
      </w:r>
    </w:p>
    <w:p w:rsidR="00AC1AF8" w:rsidRDefault="00355097">
      <w:pPr>
        <w:pStyle w:val="ListParagraph"/>
        <w:numPr>
          <w:ilvl w:val="0"/>
          <w:numId w:val="14"/>
        </w:numPr>
        <w:tabs>
          <w:tab w:val="left" w:pos="389"/>
        </w:tabs>
        <w:spacing w:before="160"/>
        <w:ind w:left="388" w:hanging="288"/>
        <w:rPr>
          <w:sz w:val="20"/>
        </w:rPr>
      </w:pPr>
      <w:r>
        <w:rPr>
          <w:sz w:val="20"/>
        </w:rPr>
        <w:t>Available non-abusive collection</w:t>
      </w:r>
      <w:r>
        <w:rPr>
          <w:spacing w:val="2"/>
          <w:sz w:val="20"/>
        </w:rPr>
        <w:t xml:space="preserve"> </w:t>
      </w:r>
      <w:r>
        <w:rPr>
          <w:sz w:val="20"/>
        </w:rPr>
        <w:t>methods</w:t>
      </w:r>
    </w:p>
    <w:p w:rsidR="00AC1AF8" w:rsidRDefault="00355097">
      <w:pPr>
        <w:pStyle w:val="BodyText"/>
        <w:spacing w:before="178" w:line="259" w:lineRule="auto"/>
        <w:ind w:left="100" w:right="562"/>
      </w:pPr>
      <w:r>
        <w:t>Means other than misrepresentation or other abusive debt collection practices are available for the effective collection of debts.</w:t>
      </w:r>
    </w:p>
    <w:p w:rsidR="00AC1AF8" w:rsidRDefault="00355097">
      <w:pPr>
        <w:pStyle w:val="ListParagraph"/>
        <w:numPr>
          <w:ilvl w:val="0"/>
          <w:numId w:val="14"/>
        </w:numPr>
        <w:tabs>
          <w:tab w:val="left" w:pos="408"/>
        </w:tabs>
        <w:spacing w:before="160"/>
        <w:ind w:left="407" w:hanging="307"/>
        <w:rPr>
          <w:sz w:val="20"/>
        </w:rPr>
      </w:pPr>
      <w:r>
        <w:rPr>
          <w:sz w:val="20"/>
        </w:rPr>
        <w:t>Interstate commerce</w:t>
      </w:r>
    </w:p>
    <w:p w:rsidR="00AC1AF8" w:rsidRDefault="00355097">
      <w:pPr>
        <w:pStyle w:val="BodyText"/>
        <w:spacing w:before="178" w:line="259" w:lineRule="auto"/>
        <w:ind w:left="100" w:right="640"/>
      </w:pPr>
      <w:r>
        <w:t>Abusive debt collection practices are carried on to a substantial extent in interstate commerce and through means and instrumentalities of such commerce. Even where abusive debt collection practices are purely intrastate in character, they nevertheless directly affect interstate commerce.</w:t>
      </w:r>
    </w:p>
    <w:p w:rsidR="00AC1AF8" w:rsidRDefault="00355097">
      <w:pPr>
        <w:pStyle w:val="ListParagraph"/>
        <w:numPr>
          <w:ilvl w:val="0"/>
          <w:numId w:val="14"/>
        </w:numPr>
        <w:tabs>
          <w:tab w:val="left" w:pos="389"/>
        </w:tabs>
        <w:spacing w:before="160"/>
        <w:ind w:left="388" w:hanging="288"/>
        <w:rPr>
          <w:sz w:val="20"/>
        </w:rPr>
      </w:pPr>
      <w:r>
        <w:rPr>
          <w:sz w:val="20"/>
        </w:rPr>
        <w:t>Purposes</w:t>
      </w:r>
    </w:p>
    <w:p w:rsidR="00AC1AF8" w:rsidRDefault="00355097">
      <w:pPr>
        <w:pStyle w:val="BodyText"/>
        <w:spacing w:before="178" w:line="259" w:lineRule="auto"/>
        <w:ind w:left="100" w:right="656"/>
      </w:pPr>
      <w:r>
        <w:t>It is the purpose of this subchapter to eliminate abusive debt collection practices by debt collectors, to insure that those debt collectors who refrain from using abusive debt collection practices are not competitively disadvantaged, and to promote consistent State action to protect consumers against debt collection abuses.</w:t>
      </w:r>
    </w:p>
    <w:p w:rsidR="00AC1AF8" w:rsidRDefault="00AC1AF8">
      <w:pPr>
        <w:pStyle w:val="BodyText"/>
        <w:rPr>
          <w:sz w:val="22"/>
        </w:rPr>
      </w:pPr>
    </w:p>
    <w:p w:rsidR="00AC1AF8" w:rsidRDefault="00AC1AF8">
      <w:pPr>
        <w:pStyle w:val="BodyText"/>
        <w:spacing w:before="8"/>
        <w:rPr>
          <w:sz w:val="26"/>
        </w:rPr>
      </w:pPr>
    </w:p>
    <w:p w:rsidR="00AC1AF8" w:rsidRDefault="00355097">
      <w:pPr>
        <w:pStyle w:val="BodyText"/>
        <w:spacing w:before="1"/>
        <w:ind w:left="100"/>
        <w:rPr>
          <w:b/>
        </w:rPr>
      </w:pPr>
      <w:r>
        <w:rPr>
          <w:b/>
        </w:rPr>
        <w:t>§ 803. Definitions [15 USC 1692a]</w:t>
      </w:r>
    </w:p>
    <w:p w:rsidR="00AC1AF8" w:rsidRDefault="00355097">
      <w:pPr>
        <w:pStyle w:val="BodyText"/>
        <w:spacing w:before="181"/>
        <w:ind w:left="100"/>
      </w:pPr>
      <w:r>
        <w:t>As used in this subchapter --</w:t>
      </w:r>
    </w:p>
    <w:p w:rsidR="00AC1AF8" w:rsidRDefault="00355097">
      <w:pPr>
        <w:pStyle w:val="ListParagraph"/>
        <w:numPr>
          <w:ilvl w:val="1"/>
          <w:numId w:val="14"/>
        </w:numPr>
        <w:tabs>
          <w:tab w:val="left" w:pos="408"/>
        </w:tabs>
        <w:spacing w:before="178"/>
        <w:ind w:hanging="307"/>
        <w:rPr>
          <w:sz w:val="20"/>
        </w:rPr>
      </w:pPr>
      <w:r>
        <w:rPr>
          <w:sz w:val="20"/>
        </w:rPr>
        <w:t>The term "Bureau" means the Bureau of Consumer Financial</w:t>
      </w:r>
      <w:r>
        <w:rPr>
          <w:spacing w:val="-1"/>
          <w:sz w:val="20"/>
        </w:rPr>
        <w:t xml:space="preserve"> </w:t>
      </w:r>
      <w:r>
        <w:rPr>
          <w:sz w:val="20"/>
        </w:rPr>
        <w:t>Protection.</w:t>
      </w:r>
    </w:p>
    <w:p w:rsidR="00AC1AF8" w:rsidRDefault="00355097">
      <w:pPr>
        <w:pStyle w:val="ListParagraph"/>
        <w:numPr>
          <w:ilvl w:val="1"/>
          <w:numId w:val="14"/>
        </w:numPr>
        <w:tabs>
          <w:tab w:val="left" w:pos="408"/>
        </w:tabs>
        <w:spacing w:before="178" w:line="259" w:lineRule="auto"/>
        <w:ind w:left="100" w:right="752" w:firstLine="0"/>
        <w:rPr>
          <w:sz w:val="20"/>
        </w:rPr>
      </w:pPr>
      <w:r>
        <w:rPr>
          <w:sz w:val="20"/>
        </w:rPr>
        <w:t>The term "communication" means the conveying of information regarding a debt directly</w:t>
      </w:r>
      <w:r>
        <w:rPr>
          <w:spacing w:val="-41"/>
          <w:sz w:val="20"/>
        </w:rPr>
        <w:t xml:space="preserve"> </w:t>
      </w:r>
      <w:r>
        <w:rPr>
          <w:sz w:val="20"/>
        </w:rPr>
        <w:t>or indirectly to any person through any medium.</w:t>
      </w:r>
    </w:p>
    <w:p w:rsidR="00AC1AF8" w:rsidRDefault="00355097">
      <w:pPr>
        <w:pStyle w:val="ListParagraph"/>
        <w:numPr>
          <w:ilvl w:val="1"/>
          <w:numId w:val="14"/>
        </w:numPr>
        <w:tabs>
          <w:tab w:val="left" w:pos="408"/>
        </w:tabs>
        <w:spacing w:before="160" w:line="256" w:lineRule="auto"/>
        <w:ind w:left="100" w:right="780" w:firstLine="0"/>
        <w:rPr>
          <w:sz w:val="20"/>
        </w:rPr>
      </w:pPr>
      <w:r>
        <w:rPr>
          <w:sz w:val="20"/>
        </w:rPr>
        <w:t>The</w:t>
      </w:r>
      <w:r>
        <w:rPr>
          <w:spacing w:val="-5"/>
          <w:sz w:val="20"/>
        </w:rPr>
        <w:t xml:space="preserve"> </w:t>
      </w:r>
      <w:r>
        <w:rPr>
          <w:sz w:val="20"/>
        </w:rPr>
        <w:t>term</w:t>
      </w:r>
      <w:r>
        <w:rPr>
          <w:spacing w:val="-4"/>
          <w:sz w:val="20"/>
        </w:rPr>
        <w:t xml:space="preserve"> </w:t>
      </w:r>
      <w:r>
        <w:rPr>
          <w:sz w:val="20"/>
        </w:rPr>
        <w:t>"consumer"</w:t>
      </w:r>
      <w:r>
        <w:rPr>
          <w:spacing w:val="-3"/>
          <w:sz w:val="20"/>
        </w:rPr>
        <w:t xml:space="preserve"> </w:t>
      </w:r>
      <w:r>
        <w:rPr>
          <w:sz w:val="20"/>
        </w:rPr>
        <w:t>means</w:t>
      </w:r>
      <w:r>
        <w:rPr>
          <w:spacing w:val="-4"/>
          <w:sz w:val="20"/>
        </w:rPr>
        <w:t xml:space="preserve"> </w:t>
      </w:r>
      <w:r>
        <w:rPr>
          <w:sz w:val="20"/>
        </w:rPr>
        <w:t>any</w:t>
      </w:r>
      <w:r>
        <w:rPr>
          <w:spacing w:val="-4"/>
          <w:sz w:val="20"/>
        </w:rPr>
        <w:t xml:space="preserve"> </w:t>
      </w:r>
      <w:r>
        <w:rPr>
          <w:sz w:val="20"/>
        </w:rPr>
        <w:t>natural</w:t>
      </w:r>
      <w:r>
        <w:rPr>
          <w:spacing w:val="-4"/>
          <w:sz w:val="20"/>
        </w:rPr>
        <w:t xml:space="preserve"> </w:t>
      </w:r>
      <w:r>
        <w:rPr>
          <w:sz w:val="20"/>
        </w:rPr>
        <w:t>person</w:t>
      </w:r>
      <w:r>
        <w:rPr>
          <w:spacing w:val="-3"/>
          <w:sz w:val="20"/>
        </w:rPr>
        <w:t xml:space="preserve"> </w:t>
      </w:r>
      <w:r>
        <w:rPr>
          <w:sz w:val="20"/>
        </w:rPr>
        <w:t>obligated</w:t>
      </w:r>
      <w:r>
        <w:rPr>
          <w:spacing w:val="-5"/>
          <w:sz w:val="20"/>
        </w:rPr>
        <w:t xml:space="preserve"> </w:t>
      </w:r>
      <w:r>
        <w:rPr>
          <w:sz w:val="20"/>
        </w:rPr>
        <w:t>or</w:t>
      </w:r>
      <w:r>
        <w:rPr>
          <w:spacing w:val="-3"/>
          <w:sz w:val="20"/>
        </w:rPr>
        <w:t xml:space="preserve"> </w:t>
      </w:r>
      <w:r>
        <w:rPr>
          <w:sz w:val="20"/>
        </w:rPr>
        <w:t>allegedly</w:t>
      </w:r>
      <w:r>
        <w:rPr>
          <w:spacing w:val="-2"/>
          <w:sz w:val="20"/>
        </w:rPr>
        <w:t xml:space="preserve"> </w:t>
      </w:r>
      <w:r>
        <w:rPr>
          <w:sz w:val="20"/>
        </w:rPr>
        <w:t>obligated</w:t>
      </w:r>
      <w:r>
        <w:rPr>
          <w:spacing w:val="-5"/>
          <w:sz w:val="20"/>
        </w:rPr>
        <w:t xml:space="preserve"> </w:t>
      </w:r>
      <w:r>
        <w:rPr>
          <w:sz w:val="20"/>
        </w:rPr>
        <w:t>to</w:t>
      </w:r>
      <w:r>
        <w:rPr>
          <w:spacing w:val="-5"/>
          <w:sz w:val="20"/>
        </w:rPr>
        <w:t xml:space="preserve"> </w:t>
      </w:r>
      <w:r>
        <w:rPr>
          <w:sz w:val="20"/>
        </w:rPr>
        <w:t>pay</w:t>
      </w:r>
      <w:r>
        <w:rPr>
          <w:spacing w:val="-4"/>
          <w:sz w:val="20"/>
        </w:rPr>
        <w:t xml:space="preserve"> </w:t>
      </w:r>
      <w:r>
        <w:rPr>
          <w:sz w:val="20"/>
        </w:rPr>
        <w:t>any debt.</w:t>
      </w:r>
    </w:p>
    <w:p w:rsidR="00AC1AF8" w:rsidRDefault="00AC1AF8">
      <w:pPr>
        <w:spacing w:line="256" w:lineRule="auto"/>
        <w:rPr>
          <w:sz w:val="20"/>
        </w:rPr>
        <w:sectPr w:rsidR="00AC1AF8">
          <w:pgSz w:w="12240" w:h="15840"/>
          <w:pgMar w:top="1360" w:right="860" w:bottom="1420" w:left="1340" w:header="0" w:footer="1160" w:gutter="0"/>
          <w:cols w:space="720"/>
        </w:sectPr>
      </w:pPr>
    </w:p>
    <w:p w:rsidR="00AC1AF8" w:rsidRDefault="00355097">
      <w:pPr>
        <w:pStyle w:val="ListParagraph"/>
        <w:numPr>
          <w:ilvl w:val="1"/>
          <w:numId w:val="14"/>
        </w:numPr>
        <w:tabs>
          <w:tab w:val="left" w:pos="408"/>
        </w:tabs>
        <w:spacing w:before="79" w:line="259" w:lineRule="auto"/>
        <w:ind w:left="100" w:right="654" w:firstLine="0"/>
        <w:rPr>
          <w:sz w:val="20"/>
        </w:rPr>
      </w:pPr>
      <w:r>
        <w:rPr>
          <w:sz w:val="20"/>
        </w:rPr>
        <w:lastRenderedPageBreak/>
        <w:t>The term "creditor" means any person who offers or extends credit creating a debt or to whom a debt is owed, but such term does not include any person to the extent that he</w:t>
      </w:r>
      <w:r>
        <w:rPr>
          <w:spacing w:val="-41"/>
          <w:sz w:val="20"/>
        </w:rPr>
        <w:t xml:space="preserve"> </w:t>
      </w:r>
      <w:r>
        <w:rPr>
          <w:sz w:val="20"/>
        </w:rPr>
        <w:t>receives an assignment or transfer of a debt in default solely for the purpose of facilitating collection of such debt for</w:t>
      </w:r>
      <w:r>
        <w:rPr>
          <w:spacing w:val="4"/>
          <w:sz w:val="20"/>
        </w:rPr>
        <w:t xml:space="preserve"> </w:t>
      </w:r>
      <w:r>
        <w:rPr>
          <w:sz w:val="20"/>
        </w:rPr>
        <w:t>another.</w:t>
      </w:r>
    </w:p>
    <w:p w:rsidR="00AC1AF8" w:rsidRDefault="00355097">
      <w:pPr>
        <w:pStyle w:val="ListParagraph"/>
        <w:numPr>
          <w:ilvl w:val="1"/>
          <w:numId w:val="14"/>
        </w:numPr>
        <w:tabs>
          <w:tab w:val="left" w:pos="408"/>
        </w:tabs>
        <w:spacing w:before="159" w:line="259" w:lineRule="auto"/>
        <w:ind w:left="100" w:right="607" w:firstLine="0"/>
        <w:rPr>
          <w:sz w:val="20"/>
        </w:rPr>
      </w:pPr>
      <w:r>
        <w:rPr>
          <w:sz w:val="20"/>
        </w:rPr>
        <w:t>The term "debt" means any obligation or alleged obligation of a consumer to pay money arising out of a transaction in which the money, property, insurance or services which are the subject</w:t>
      </w:r>
      <w:r>
        <w:rPr>
          <w:spacing w:val="-5"/>
          <w:sz w:val="20"/>
        </w:rPr>
        <w:t xml:space="preserve"> </w:t>
      </w:r>
      <w:r>
        <w:rPr>
          <w:sz w:val="20"/>
        </w:rPr>
        <w:t>of</w:t>
      </w:r>
      <w:r>
        <w:rPr>
          <w:spacing w:val="-4"/>
          <w:sz w:val="20"/>
        </w:rPr>
        <w:t xml:space="preserve"> </w:t>
      </w:r>
      <w:r>
        <w:rPr>
          <w:sz w:val="20"/>
        </w:rPr>
        <w:t>the</w:t>
      </w:r>
      <w:r>
        <w:rPr>
          <w:spacing w:val="-4"/>
          <w:sz w:val="20"/>
        </w:rPr>
        <w:t xml:space="preserve"> </w:t>
      </w:r>
      <w:r>
        <w:rPr>
          <w:sz w:val="20"/>
        </w:rPr>
        <w:t>transaction</w:t>
      </w:r>
      <w:r>
        <w:rPr>
          <w:spacing w:val="-3"/>
          <w:sz w:val="20"/>
        </w:rPr>
        <w:t xml:space="preserve"> </w:t>
      </w:r>
      <w:r>
        <w:rPr>
          <w:sz w:val="20"/>
        </w:rPr>
        <w:t>are</w:t>
      </w:r>
      <w:r>
        <w:rPr>
          <w:spacing w:val="-5"/>
          <w:sz w:val="20"/>
        </w:rPr>
        <w:t xml:space="preserve"> </w:t>
      </w:r>
      <w:r>
        <w:rPr>
          <w:sz w:val="20"/>
        </w:rPr>
        <w:t>primarily</w:t>
      </w:r>
      <w:r>
        <w:rPr>
          <w:spacing w:val="-4"/>
          <w:sz w:val="20"/>
        </w:rPr>
        <w:t xml:space="preserve"> </w:t>
      </w:r>
      <w:r>
        <w:rPr>
          <w:sz w:val="20"/>
        </w:rPr>
        <w:t>for</w:t>
      </w:r>
      <w:r>
        <w:rPr>
          <w:spacing w:val="-4"/>
          <w:sz w:val="20"/>
        </w:rPr>
        <w:t xml:space="preserve"> </w:t>
      </w:r>
      <w:r>
        <w:rPr>
          <w:sz w:val="20"/>
        </w:rPr>
        <w:t>personal,</w:t>
      </w:r>
      <w:r>
        <w:rPr>
          <w:spacing w:val="-4"/>
          <w:sz w:val="20"/>
        </w:rPr>
        <w:t xml:space="preserve"> </w:t>
      </w:r>
      <w:r>
        <w:rPr>
          <w:sz w:val="20"/>
        </w:rPr>
        <w:t>family,</w:t>
      </w:r>
      <w:r>
        <w:rPr>
          <w:spacing w:val="-4"/>
          <w:sz w:val="20"/>
        </w:rPr>
        <w:t xml:space="preserve"> </w:t>
      </w:r>
      <w:r>
        <w:rPr>
          <w:sz w:val="20"/>
        </w:rPr>
        <w:t>or</w:t>
      </w:r>
      <w:r>
        <w:rPr>
          <w:spacing w:val="-4"/>
          <w:sz w:val="20"/>
        </w:rPr>
        <w:t xml:space="preserve"> </w:t>
      </w:r>
      <w:r>
        <w:rPr>
          <w:sz w:val="20"/>
        </w:rPr>
        <w:t>household</w:t>
      </w:r>
      <w:r>
        <w:rPr>
          <w:spacing w:val="-4"/>
          <w:sz w:val="20"/>
        </w:rPr>
        <w:t xml:space="preserve"> </w:t>
      </w:r>
      <w:r>
        <w:rPr>
          <w:sz w:val="20"/>
        </w:rPr>
        <w:t>purposes,</w:t>
      </w:r>
      <w:r>
        <w:rPr>
          <w:spacing w:val="-4"/>
          <w:sz w:val="20"/>
        </w:rPr>
        <w:t xml:space="preserve"> </w:t>
      </w:r>
      <w:r>
        <w:rPr>
          <w:sz w:val="20"/>
        </w:rPr>
        <w:t>whether</w:t>
      </w:r>
      <w:r>
        <w:rPr>
          <w:spacing w:val="-4"/>
          <w:sz w:val="20"/>
        </w:rPr>
        <w:t xml:space="preserve"> </w:t>
      </w:r>
      <w:r>
        <w:rPr>
          <w:sz w:val="20"/>
        </w:rPr>
        <w:t>or not such obligation has been reduced to</w:t>
      </w:r>
      <w:r>
        <w:rPr>
          <w:spacing w:val="3"/>
          <w:sz w:val="20"/>
        </w:rPr>
        <w:t xml:space="preserve"> </w:t>
      </w:r>
      <w:r>
        <w:rPr>
          <w:sz w:val="20"/>
        </w:rPr>
        <w:t>judgment.</w:t>
      </w:r>
    </w:p>
    <w:p w:rsidR="00AC1AF8" w:rsidRDefault="00355097">
      <w:pPr>
        <w:pStyle w:val="ListParagraph"/>
        <w:numPr>
          <w:ilvl w:val="1"/>
          <w:numId w:val="14"/>
        </w:numPr>
        <w:tabs>
          <w:tab w:val="left" w:pos="408"/>
        </w:tabs>
        <w:spacing w:before="160" w:line="259" w:lineRule="auto"/>
        <w:ind w:left="100" w:right="701" w:firstLine="0"/>
        <w:rPr>
          <w:sz w:val="20"/>
        </w:rPr>
      </w:pPr>
      <w:r>
        <w:rPr>
          <w:sz w:val="20"/>
        </w:rPr>
        <w:t>The term "debt collector" means any person who uses any instrumentality of interstate commerce or the mails in any business the principal purpose of which is the collection of any debts, or who regularly collects or attempts to collect, directly or indirectly, debts owed or due or</w:t>
      </w:r>
      <w:r>
        <w:rPr>
          <w:spacing w:val="-3"/>
          <w:sz w:val="20"/>
        </w:rPr>
        <w:t xml:space="preserve"> </w:t>
      </w:r>
      <w:r>
        <w:rPr>
          <w:sz w:val="20"/>
        </w:rPr>
        <w:t>asserted</w:t>
      </w:r>
      <w:r>
        <w:rPr>
          <w:spacing w:val="-5"/>
          <w:sz w:val="20"/>
        </w:rPr>
        <w:t xml:space="preserve"> </w:t>
      </w:r>
      <w:r>
        <w:rPr>
          <w:sz w:val="20"/>
        </w:rPr>
        <w:t>to</w:t>
      </w:r>
      <w:r>
        <w:rPr>
          <w:spacing w:val="-4"/>
          <w:sz w:val="20"/>
        </w:rPr>
        <w:t xml:space="preserve"> </w:t>
      </w:r>
      <w:r>
        <w:rPr>
          <w:sz w:val="20"/>
        </w:rPr>
        <w:t>be</w:t>
      </w:r>
      <w:r>
        <w:rPr>
          <w:spacing w:val="-2"/>
          <w:sz w:val="20"/>
        </w:rPr>
        <w:t xml:space="preserve"> </w:t>
      </w:r>
      <w:r>
        <w:rPr>
          <w:sz w:val="20"/>
        </w:rPr>
        <w:t>owed</w:t>
      </w:r>
      <w:r>
        <w:rPr>
          <w:spacing w:val="-5"/>
          <w:sz w:val="20"/>
        </w:rPr>
        <w:t xml:space="preserve"> </w:t>
      </w:r>
      <w:r>
        <w:rPr>
          <w:sz w:val="20"/>
        </w:rPr>
        <w:t>or</w:t>
      </w:r>
      <w:r>
        <w:rPr>
          <w:spacing w:val="-1"/>
          <w:sz w:val="20"/>
        </w:rPr>
        <w:t xml:space="preserve"> </w:t>
      </w:r>
      <w:r>
        <w:rPr>
          <w:sz w:val="20"/>
        </w:rPr>
        <w:t>due</w:t>
      </w:r>
      <w:r>
        <w:rPr>
          <w:spacing w:val="-3"/>
          <w:sz w:val="20"/>
        </w:rPr>
        <w:t xml:space="preserve"> </w:t>
      </w:r>
      <w:r>
        <w:rPr>
          <w:sz w:val="20"/>
        </w:rPr>
        <w:t>another.</w:t>
      </w:r>
      <w:r>
        <w:rPr>
          <w:spacing w:val="-3"/>
          <w:sz w:val="20"/>
        </w:rPr>
        <w:t xml:space="preserve"> </w:t>
      </w:r>
      <w:r>
        <w:rPr>
          <w:sz w:val="20"/>
        </w:rPr>
        <w:t>Notwithstanding</w:t>
      </w:r>
      <w:r>
        <w:rPr>
          <w:spacing w:val="-4"/>
          <w:sz w:val="20"/>
        </w:rPr>
        <w:t xml:space="preserve"> </w:t>
      </w:r>
      <w:r>
        <w:rPr>
          <w:sz w:val="20"/>
        </w:rPr>
        <w:t>the</w:t>
      </w:r>
      <w:r>
        <w:rPr>
          <w:spacing w:val="-4"/>
          <w:sz w:val="20"/>
        </w:rPr>
        <w:t xml:space="preserve"> </w:t>
      </w:r>
      <w:r>
        <w:rPr>
          <w:sz w:val="20"/>
        </w:rPr>
        <w:t>exclusion</w:t>
      </w:r>
      <w:r>
        <w:rPr>
          <w:spacing w:val="-2"/>
          <w:sz w:val="20"/>
        </w:rPr>
        <w:t xml:space="preserve"> </w:t>
      </w:r>
      <w:r>
        <w:rPr>
          <w:sz w:val="20"/>
        </w:rPr>
        <w:t>provided</w:t>
      </w:r>
      <w:r>
        <w:rPr>
          <w:spacing w:val="-5"/>
          <w:sz w:val="20"/>
        </w:rPr>
        <w:t xml:space="preserve"> </w:t>
      </w:r>
      <w:r>
        <w:rPr>
          <w:sz w:val="20"/>
        </w:rPr>
        <w:t>by</w:t>
      </w:r>
      <w:r>
        <w:rPr>
          <w:spacing w:val="-4"/>
          <w:sz w:val="20"/>
        </w:rPr>
        <w:t xml:space="preserve"> </w:t>
      </w:r>
      <w:r>
        <w:rPr>
          <w:sz w:val="20"/>
        </w:rPr>
        <w:t>clause</w:t>
      </w:r>
      <w:r>
        <w:rPr>
          <w:spacing w:val="-3"/>
          <w:sz w:val="20"/>
        </w:rPr>
        <w:t xml:space="preserve"> </w:t>
      </w:r>
      <w:r>
        <w:rPr>
          <w:sz w:val="20"/>
        </w:rPr>
        <w:t>(F)</w:t>
      </w:r>
      <w:r>
        <w:rPr>
          <w:spacing w:val="-4"/>
          <w:sz w:val="20"/>
        </w:rPr>
        <w:t xml:space="preserve"> </w:t>
      </w:r>
      <w:r>
        <w:rPr>
          <w:sz w:val="20"/>
        </w:rPr>
        <w:t>of the last sentence of this paragraph, the term includes any creditor who, in the process of collecting his own debts, uses any name other than his own which would indicate that a third person is collecting or attempting to collect such debts. For the purpose of section 1692f(6) of this title, such term also includes any person who uses any instrumentality of interstate commerce or the mails in any business the principal purpose of which is the enforcement of security interests. The term does not include</w:t>
      </w:r>
      <w:r>
        <w:rPr>
          <w:spacing w:val="2"/>
          <w:sz w:val="20"/>
        </w:rPr>
        <w:t xml:space="preserve"> </w:t>
      </w:r>
      <w:r>
        <w:rPr>
          <w:sz w:val="20"/>
        </w:rPr>
        <w:t>--</w:t>
      </w:r>
    </w:p>
    <w:p w:rsidR="00AC1AF8" w:rsidRDefault="00355097">
      <w:pPr>
        <w:pStyle w:val="ListParagraph"/>
        <w:numPr>
          <w:ilvl w:val="2"/>
          <w:numId w:val="14"/>
        </w:numPr>
        <w:tabs>
          <w:tab w:val="left" w:pos="1140"/>
        </w:tabs>
        <w:spacing w:before="157" w:line="259" w:lineRule="auto"/>
        <w:ind w:right="1060" w:firstLine="0"/>
        <w:rPr>
          <w:sz w:val="20"/>
        </w:rPr>
      </w:pPr>
      <w:r>
        <w:rPr>
          <w:sz w:val="20"/>
        </w:rPr>
        <w:t>any officer or employee of a creditor while, in the name of the creditor,</w:t>
      </w:r>
      <w:r>
        <w:rPr>
          <w:spacing w:val="-39"/>
          <w:sz w:val="20"/>
        </w:rPr>
        <w:t xml:space="preserve"> </w:t>
      </w:r>
      <w:r>
        <w:rPr>
          <w:sz w:val="20"/>
        </w:rPr>
        <w:t>collecting debts for such creditor;</w:t>
      </w:r>
    </w:p>
    <w:p w:rsidR="00AC1AF8" w:rsidRDefault="00355097">
      <w:pPr>
        <w:pStyle w:val="ListParagraph"/>
        <w:numPr>
          <w:ilvl w:val="2"/>
          <w:numId w:val="14"/>
        </w:numPr>
        <w:tabs>
          <w:tab w:val="left" w:pos="1152"/>
        </w:tabs>
        <w:spacing w:before="161" w:line="259" w:lineRule="auto"/>
        <w:ind w:right="592" w:firstLine="0"/>
        <w:rPr>
          <w:sz w:val="20"/>
        </w:rPr>
      </w:pPr>
      <w:r>
        <w:rPr>
          <w:sz w:val="20"/>
        </w:rPr>
        <w:t>any person while acting as a debt collector for another person, both of whom are related by common ownership or affiliated by corporate control, if the person acting as</w:t>
      </w:r>
      <w:r>
        <w:rPr>
          <w:spacing w:val="-35"/>
          <w:sz w:val="20"/>
        </w:rPr>
        <w:t xml:space="preserve"> </w:t>
      </w:r>
      <w:r>
        <w:rPr>
          <w:sz w:val="20"/>
        </w:rPr>
        <w:t>a debt collector does so only for persons to whom it is so related or affiliated and if the principal business of such person is not the collection of</w:t>
      </w:r>
      <w:r>
        <w:rPr>
          <w:spacing w:val="1"/>
          <w:sz w:val="20"/>
        </w:rPr>
        <w:t xml:space="preserve"> </w:t>
      </w:r>
      <w:r>
        <w:rPr>
          <w:sz w:val="20"/>
        </w:rPr>
        <w:t>debts;</w:t>
      </w:r>
    </w:p>
    <w:p w:rsidR="00AC1AF8" w:rsidRDefault="00355097">
      <w:pPr>
        <w:pStyle w:val="ListParagraph"/>
        <w:numPr>
          <w:ilvl w:val="2"/>
          <w:numId w:val="14"/>
        </w:numPr>
        <w:tabs>
          <w:tab w:val="left" w:pos="1152"/>
        </w:tabs>
        <w:spacing w:before="159" w:line="259" w:lineRule="auto"/>
        <w:ind w:right="639" w:firstLine="0"/>
        <w:rPr>
          <w:sz w:val="20"/>
        </w:rPr>
      </w:pPr>
      <w:r>
        <w:rPr>
          <w:sz w:val="20"/>
        </w:rPr>
        <w:t>any officer or employee of the United States or any State to the extent that collecting or attempting to collect any debt is in the performance of his official</w:t>
      </w:r>
      <w:r>
        <w:rPr>
          <w:spacing w:val="-8"/>
          <w:sz w:val="20"/>
        </w:rPr>
        <w:t xml:space="preserve"> </w:t>
      </w:r>
      <w:r>
        <w:rPr>
          <w:sz w:val="20"/>
        </w:rPr>
        <w:t>duties;</w:t>
      </w:r>
    </w:p>
    <w:p w:rsidR="00AC1AF8" w:rsidRDefault="00355097">
      <w:pPr>
        <w:pStyle w:val="ListParagraph"/>
        <w:numPr>
          <w:ilvl w:val="2"/>
          <w:numId w:val="14"/>
        </w:numPr>
        <w:tabs>
          <w:tab w:val="left" w:pos="1164"/>
        </w:tabs>
        <w:spacing w:before="161" w:line="256" w:lineRule="auto"/>
        <w:ind w:right="646" w:firstLine="0"/>
        <w:rPr>
          <w:sz w:val="20"/>
        </w:rPr>
      </w:pPr>
      <w:r>
        <w:rPr>
          <w:sz w:val="20"/>
        </w:rPr>
        <w:t>any person while serving or attempting to serve legal process on any other person</w:t>
      </w:r>
      <w:r>
        <w:rPr>
          <w:spacing w:val="-37"/>
          <w:sz w:val="20"/>
        </w:rPr>
        <w:t xml:space="preserve"> </w:t>
      </w:r>
      <w:r>
        <w:rPr>
          <w:sz w:val="20"/>
        </w:rPr>
        <w:t>in connection with the judicial enforcement of any</w:t>
      </w:r>
      <w:r>
        <w:rPr>
          <w:spacing w:val="1"/>
          <w:sz w:val="20"/>
        </w:rPr>
        <w:t xml:space="preserve"> </w:t>
      </w:r>
      <w:r>
        <w:rPr>
          <w:sz w:val="20"/>
        </w:rPr>
        <w:t>debt;</w:t>
      </w:r>
    </w:p>
    <w:p w:rsidR="00AC1AF8" w:rsidRDefault="00355097">
      <w:pPr>
        <w:pStyle w:val="ListParagraph"/>
        <w:numPr>
          <w:ilvl w:val="2"/>
          <w:numId w:val="14"/>
        </w:numPr>
        <w:tabs>
          <w:tab w:val="left" w:pos="1149"/>
        </w:tabs>
        <w:spacing w:before="162" w:line="259" w:lineRule="auto"/>
        <w:ind w:right="795" w:firstLine="0"/>
        <w:jc w:val="both"/>
        <w:rPr>
          <w:sz w:val="20"/>
        </w:rPr>
      </w:pPr>
      <w:r>
        <w:rPr>
          <w:sz w:val="20"/>
        </w:rPr>
        <w:t>any nonprofit organization which, at the request of consumers, performs bona fide consumer credit counseling and assists consumers in the liquidation of their debts by receiving payments from such consumers and distributing such amounts to</w:t>
      </w:r>
      <w:r>
        <w:rPr>
          <w:spacing w:val="-36"/>
          <w:sz w:val="20"/>
        </w:rPr>
        <w:t xml:space="preserve"> </w:t>
      </w:r>
      <w:r>
        <w:rPr>
          <w:sz w:val="20"/>
        </w:rPr>
        <w:t>creditors; and</w:t>
      </w:r>
    </w:p>
    <w:p w:rsidR="00AC1AF8" w:rsidRDefault="00355097">
      <w:pPr>
        <w:pStyle w:val="ListParagraph"/>
        <w:numPr>
          <w:ilvl w:val="2"/>
          <w:numId w:val="14"/>
        </w:numPr>
        <w:tabs>
          <w:tab w:val="left" w:pos="1133"/>
        </w:tabs>
        <w:spacing w:before="159" w:line="259" w:lineRule="auto"/>
        <w:ind w:right="665" w:firstLine="0"/>
        <w:rPr>
          <w:sz w:val="20"/>
        </w:rPr>
      </w:pPr>
      <w:r>
        <w:rPr>
          <w:sz w:val="20"/>
        </w:rPr>
        <w:t>any person collecting or attempting to collect any debt owed or due or asserted to</w:t>
      </w:r>
      <w:r>
        <w:rPr>
          <w:spacing w:val="-36"/>
          <w:sz w:val="20"/>
        </w:rPr>
        <w:t xml:space="preserve"> </w:t>
      </w:r>
      <w:r>
        <w:rPr>
          <w:sz w:val="20"/>
        </w:rPr>
        <w:t>be owed or due another to the extent such activity (i) is incidental to a bona fide fiduciary obligation or a bona fide escrow arrangement; (ii) concerns a debt which was originated by such person; (iii) concerns a debt which was not in default at the time it was obtained by such person; or (iv) concerns a debt obtained by such person as a secured party in a commercial credit transaction involving the</w:t>
      </w:r>
      <w:r>
        <w:rPr>
          <w:spacing w:val="-2"/>
          <w:sz w:val="20"/>
        </w:rPr>
        <w:t xml:space="preserve"> </w:t>
      </w:r>
      <w:r>
        <w:rPr>
          <w:sz w:val="20"/>
        </w:rPr>
        <w:t>creditor.</w:t>
      </w:r>
    </w:p>
    <w:p w:rsidR="00AC1AF8" w:rsidRDefault="00355097">
      <w:pPr>
        <w:pStyle w:val="ListParagraph"/>
        <w:numPr>
          <w:ilvl w:val="1"/>
          <w:numId w:val="14"/>
        </w:numPr>
        <w:tabs>
          <w:tab w:val="left" w:pos="408"/>
        </w:tabs>
        <w:spacing w:before="160" w:line="259" w:lineRule="auto"/>
        <w:ind w:left="100" w:right="1235" w:firstLine="0"/>
        <w:rPr>
          <w:sz w:val="20"/>
        </w:rPr>
      </w:pPr>
      <w:r>
        <w:rPr>
          <w:sz w:val="20"/>
        </w:rPr>
        <w:t>The term "location information" means a consumer's place of abode and his</w:t>
      </w:r>
      <w:r>
        <w:rPr>
          <w:spacing w:val="-43"/>
          <w:sz w:val="20"/>
        </w:rPr>
        <w:t xml:space="preserve"> </w:t>
      </w:r>
      <w:r>
        <w:rPr>
          <w:sz w:val="20"/>
        </w:rPr>
        <w:t>telephone number at such place, or his place of</w:t>
      </w:r>
      <w:r>
        <w:rPr>
          <w:spacing w:val="2"/>
          <w:sz w:val="20"/>
        </w:rPr>
        <w:t xml:space="preserve"> </w:t>
      </w:r>
      <w:r>
        <w:rPr>
          <w:sz w:val="20"/>
        </w:rPr>
        <w:t>employment.</w:t>
      </w:r>
    </w:p>
    <w:p w:rsidR="00AC1AF8" w:rsidRDefault="00355097">
      <w:pPr>
        <w:pStyle w:val="ListParagraph"/>
        <w:numPr>
          <w:ilvl w:val="1"/>
          <w:numId w:val="14"/>
        </w:numPr>
        <w:tabs>
          <w:tab w:val="left" w:pos="408"/>
        </w:tabs>
        <w:spacing w:before="160" w:line="259" w:lineRule="auto"/>
        <w:ind w:left="100" w:right="727" w:firstLine="0"/>
        <w:rPr>
          <w:sz w:val="20"/>
        </w:rPr>
      </w:pPr>
      <w:r>
        <w:rPr>
          <w:sz w:val="20"/>
        </w:rPr>
        <w:t>The term "State" means any State, territory, or possession of the United States, the</w:t>
      </w:r>
      <w:r>
        <w:rPr>
          <w:spacing w:val="-43"/>
          <w:sz w:val="20"/>
        </w:rPr>
        <w:t xml:space="preserve"> </w:t>
      </w:r>
      <w:r>
        <w:rPr>
          <w:sz w:val="20"/>
        </w:rPr>
        <w:t>District of Columbia, the Commonwealth of Puerto Rico, or any political subdivision of any of the foregoing.</w:t>
      </w:r>
    </w:p>
    <w:p w:rsidR="00AC1AF8" w:rsidRDefault="00AC1AF8">
      <w:pPr>
        <w:spacing w:line="259" w:lineRule="auto"/>
        <w:rPr>
          <w:sz w:val="20"/>
        </w:rPr>
        <w:sectPr w:rsidR="00AC1AF8">
          <w:pgSz w:w="12240" w:h="15840"/>
          <w:pgMar w:top="1360" w:right="860" w:bottom="1420" w:left="1340" w:header="0" w:footer="1160" w:gutter="0"/>
          <w:cols w:space="720"/>
        </w:sectPr>
      </w:pPr>
    </w:p>
    <w:p w:rsidR="00AC1AF8" w:rsidRDefault="00AC1AF8">
      <w:pPr>
        <w:pStyle w:val="BodyText"/>
        <w:spacing w:before="6"/>
        <w:rPr>
          <w:sz w:val="21"/>
        </w:rPr>
      </w:pPr>
    </w:p>
    <w:p w:rsidR="00AC1AF8" w:rsidRDefault="00355097">
      <w:pPr>
        <w:pStyle w:val="BodyText"/>
        <w:spacing w:before="99"/>
        <w:ind w:left="100"/>
        <w:rPr>
          <w:b/>
        </w:rPr>
      </w:pPr>
      <w:r>
        <w:rPr>
          <w:b/>
        </w:rPr>
        <w:t>§ 804. Acquisition of location information [15 USC 1692b]</w:t>
      </w:r>
    </w:p>
    <w:p w:rsidR="00AC1AF8" w:rsidRDefault="00355097">
      <w:pPr>
        <w:pStyle w:val="BodyText"/>
        <w:spacing w:before="178" w:line="259" w:lineRule="auto"/>
        <w:ind w:left="100" w:right="562"/>
      </w:pPr>
      <w:r>
        <w:t>Any debt collector communicating with any person other than the consumer for the purpose of acquiring location information about the consumer shall --</w:t>
      </w:r>
    </w:p>
    <w:p w:rsidR="00AC1AF8" w:rsidRDefault="00355097">
      <w:pPr>
        <w:pStyle w:val="ListParagraph"/>
        <w:numPr>
          <w:ilvl w:val="0"/>
          <w:numId w:val="13"/>
        </w:numPr>
        <w:tabs>
          <w:tab w:val="left" w:pos="408"/>
        </w:tabs>
        <w:spacing w:before="160" w:line="259" w:lineRule="auto"/>
        <w:ind w:right="943" w:firstLine="0"/>
        <w:rPr>
          <w:sz w:val="20"/>
        </w:rPr>
      </w:pPr>
      <w:r>
        <w:rPr>
          <w:sz w:val="20"/>
        </w:rPr>
        <w:t>identify himself, state that he is confirming or correcting location information</w:t>
      </w:r>
      <w:r>
        <w:rPr>
          <w:spacing w:val="-40"/>
          <w:sz w:val="20"/>
        </w:rPr>
        <w:t xml:space="preserve"> </w:t>
      </w:r>
      <w:r>
        <w:rPr>
          <w:sz w:val="20"/>
        </w:rPr>
        <w:t>concerning the consumer, and, only if expressly requested, identify his</w:t>
      </w:r>
      <w:r>
        <w:rPr>
          <w:spacing w:val="-1"/>
          <w:sz w:val="20"/>
        </w:rPr>
        <w:t xml:space="preserve"> </w:t>
      </w:r>
      <w:r>
        <w:rPr>
          <w:sz w:val="20"/>
        </w:rPr>
        <w:t>employer;</w:t>
      </w:r>
    </w:p>
    <w:p w:rsidR="00AC1AF8" w:rsidRDefault="00355097">
      <w:pPr>
        <w:pStyle w:val="ListParagraph"/>
        <w:numPr>
          <w:ilvl w:val="0"/>
          <w:numId w:val="13"/>
        </w:numPr>
        <w:tabs>
          <w:tab w:val="left" w:pos="408"/>
        </w:tabs>
        <w:spacing w:before="160"/>
        <w:ind w:left="407" w:hanging="307"/>
        <w:rPr>
          <w:sz w:val="20"/>
        </w:rPr>
      </w:pPr>
      <w:r>
        <w:rPr>
          <w:sz w:val="20"/>
        </w:rPr>
        <w:t>not state that such consumer owes any</w:t>
      </w:r>
      <w:r>
        <w:rPr>
          <w:spacing w:val="2"/>
          <w:sz w:val="20"/>
        </w:rPr>
        <w:t xml:space="preserve"> </w:t>
      </w:r>
      <w:r>
        <w:rPr>
          <w:sz w:val="20"/>
        </w:rPr>
        <w:t>debt;</w:t>
      </w:r>
    </w:p>
    <w:p w:rsidR="00AC1AF8" w:rsidRDefault="00355097">
      <w:pPr>
        <w:pStyle w:val="ListParagraph"/>
        <w:numPr>
          <w:ilvl w:val="0"/>
          <w:numId w:val="13"/>
        </w:numPr>
        <w:tabs>
          <w:tab w:val="left" w:pos="408"/>
        </w:tabs>
        <w:spacing w:before="178" w:line="259" w:lineRule="auto"/>
        <w:ind w:right="642" w:firstLine="0"/>
        <w:rPr>
          <w:sz w:val="20"/>
        </w:rPr>
      </w:pPr>
      <w:r>
        <w:rPr>
          <w:sz w:val="20"/>
        </w:rPr>
        <w:t>not communicate with any such person more than once unless requested to do so by such person</w:t>
      </w:r>
      <w:r>
        <w:rPr>
          <w:spacing w:val="-3"/>
          <w:sz w:val="20"/>
        </w:rPr>
        <w:t xml:space="preserve"> </w:t>
      </w:r>
      <w:r>
        <w:rPr>
          <w:sz w:val="20"/>
        </w:rPr>
        <w:t>or</w:t>
      </w:r>
      <w:r>
        <w:rPr>
          <w:spacing w:val="-3"/>
          <w:sz w:val="20"/>
        </w:rPr>
        <w:t xml:space="preserve"> </w:t>
      </w:r>
      <w:r>
        <w:rPr>
          <w:sz w:val="20"/>
        </w:rPr>
        <w:t>unless</w:t>
      </w:r>
      <w:r>
        <w:rPr>
          <w:spacing w:val="-5"/>
          <w:sz w:val="20"/>
        </w:rPr>
        <w:t xml:space="preserve"> </w:t>
      </w:r>
      <w:r>
        <w:rPr>
          <w:sz w:val="20"/>
        </w:rPr>
        <w:t>the</w:t>
      </w:r>
      <w:r>
        <w:rPr>
          <w:spacing w:val="-3"/>
          <w:sz w:val="20"/>
        </w:rPr>
        <w:t xml:space="preserve"> </w:t>
      </w:r>
      <w:r>
        <w:rPr>
          <w:sz w:val="20"/>
        </w:rPr>
        <w:t>debt</w:t>
      </w:r>
      <w:r>
        <w:rPr>
          <w:spacing w:val="-3"/>
          <w:sz w:val="20"/>
        </w:rPr>
        <w:t xml:space="preserve"> </w:t>
      </w:r>
      <w:r>
        <w:rPr>
          <w:sz w:val="20"/>
        </w:rPr>
        <w:t>collector</w:t>
      </w:r>
      <w:r>
        <w:rPr>
          <w:spacing w:val="-3"/>
          <w:sz w:val="20"/>
        </w:rPr>
        <w:t xml:space="preserve"> </w:t>
      </w:r>
      <w:r>
        <w:rPr>
          <w:sz w:val="20"/>
        </w:rPr>
        <w:t>reasonably</w:t>
      </w:r>
      <w:r>
        <w:rPr>
          <w:spacing w:val="-2"/>
          <w:sz w:val="20"/>
        </w:rPr>
        <w:t xml:space="preserve"> </w:t>
      </w:r>
      <w:r>
        <w:rPr>
          <w:sz w:val="20"/>
        </w:rPr>
        <w:t>believes</w:t>
      </w:r>
      <w:r>
        <w:rPr>
          <w:spacing w:val="-5"/>
          <w:sz w:val="20"/>
        </w:rPr>
        <w:t xml:space="preserve"> </w:t>
      </w:r>
      <w:r>
        <w:rPr>
          <w:sz w:val="20"/>
        </w:rPr>
        <w:t>that</w:t>
      </w:r>
      <w:r>
        <w:rPr>
          <w:spacing w:val="-3"/>
          <w:sz w:val="20"/>
        </w:rPr>
        <w:t xml:space="preserve"> </w:t>
      </w:r>
      <w:r>
        <w:rPr>
          <w:sz w:val="20"/>
        </w:rPr>
        <w:t>the</w:t>
      </w:r>
      <w:r>
        <w:rPr>
          <w:spacing w:val="-3"/>
          <w:sz w:val="20"/>
        </w:rPr>
        <w:t xml:space="preserve"> </w:t>
      </w:r>
      <w:r>
        <w:rPr>
          <w:sz w:val="20"/>
        </w:rPr>
        <w:t>earlier</w:t>
      </w:r>
      <w:r>
        <w:rPr>
          <w:spacing w:val="-3"/>
          <w:sz w:val="20"/>
        </w:rPr>
        <w:t xml:space="preserve"> </w:t>
      </w:r>
      <w:r>
        <w:rPr>
          <w:sz w:val="20"/>
        </w:rPr>
        <w:t>response</w:t>
      </w:r>
      <w:r>
        <w:rPr>
          <w:spacing w:val="-5"/>
          <w:sz w:val="20"/>
        </w:rPr>
        <w:t xml:space="preserve"> </w:t>
      </w:r>
      <w:r>
        <w:rPr>
          <w:sz w:val="20"/>
        </w:rPr>
        <w:t>of</w:t>
      </w:r>
      <w:r>
        <w:rPr>
          <w:spacing w:val="-2"/>
          <w:sz w:val="20"/>
        </w:rPr>
        <w:t xml:space="preserve"> </w:t>
      </w:r>
      <w:r>
        <w:rPr>
          <w:sz w:val="20"/>
        </w:rPr>
        <w:t>such</w:t>
      </w:r>
      <w:r>
        <w:rPr>
          <w:spacing w:val="-4"/>
          <w:sz w:val="20"/>
        </w:rPr>
        <w:t xml:space="preserve"> </w:t>
      </w:r>
      <w:r>
        <w:rPr>
          <w:sz w:val="20"/>
        </w:rPr>
        <w:t>person is erroneous or incomplete and that such person now has correct or complete location information;</w:t>
      </w:r>
    </w:p>
    <w:p w:rsidR="00AC1AF8" w:rsidRDefault="00355097">
      <w:pPr>
        <w:pStyle w:val="ListParagraph"/>
        <w:numPr>
          <w:ilvl w:val="0"/>
          <w:numId w:val="13"/>
        </w:numPr>
        <w:tabs>
          <w:tab w:val="left" w:pos="408"/>
        </w:tabs>
        <w:spacing w:before="160"/>
        <w:ind w:left="407" w:hanging="307"/>
        <w:rPr>
          <w:sz w:val="20"/>
        </w:rPr>
      </w:pPr>
      <w:r>
        <w:rPr>
          <w:sz w:val="20"/>
        </w:rPr>
        <w:t>not communicate by post</w:t>
      </w:r>
      <w:r>
        <w:rPr>
          <w:spacing w:val="3"/>
          <w:sz w:val="20"/>
        </w:rPr>
        <w:t xml:space="preserve"> </w:t>
      </w:r>
      <w:r>
        <w:rPr>
          <w:sz w:val="20"/>
        </w:rPr>
        <w:t>card;</w:t>
      </w:r>
    </w:p>
    <w:p w:rsidR="00AC1AF8" w:rsidRDefault="00355097">
      <w:pPr>
        <w:pStyle w:val="ListParagraph"/>
        <w:numPr>
          <w:ilvl w:val="0"/>
          <w:numId w:val="13"/>
        </w:numPr>
        <w:tabs>
          <w:tab w:val="left" w:pos="408"/>
        </w:tabs>
        <w:spacing w:before="178" w:line="259" w:lineRule="auto"/>
        <w:ind w:right="804" w:firstLine="0"/>
        <w:jc w:val="both"/>
        <w:rPr>
          <w:sz w:val="20"/>
        </w:rPr>
      </w:pPr>
      <w:r>
        <w:rPr>
          <w:sz w:val="20"/>
        </w:rPr>
        <w:t>not use any language or symbol on any envelope or in the contents of any communication effected by the mails or telegram that indicates that the debt collector is in the debt</w:t>
      </w:r>
      <w:r>
        <w:rPr>
          <w:spacing w:val="-39"/>
          <w:sz w:val="20"/>
        </w:rPr>
        <w:t xml:space="preserve"> </w:t>
      </w:r>
      <w:r>
        <w:rPr>
          <w:sz w:val="20"/>
        </w:rPr>
        <w:t>collection business or that the communication relates to the collection of a debt;</w:t>
      </w:r>
      <w:r>
        <w:rPr>
          <w:spacing w:val="-2"/>
          <w:sz w:val="20"/>
        </w:rPr>
        <w:t xml:space="preserve"> </w:t>
      </w:r>
      <w:r>
        <w:rPr>
          <w:sz w:val="20"/>
        </w:rPr>
        <w:t>and</w:t>
      </w:r>
    </w:p>
    <w:p w:rsidR="00AC1AF8" w:rsidRDefault="00355097">
      <w:pPr>
        <w:pStyle w:val="ListParagraph"/>
        <w:numPr>
          <w:ilvl w:val="0"/>
          <w:numId w:val="13"/>
        </w:numPr>
        <w:tabs>
          <w:tab w:val="left" w:pos="408"/>
        </w:tabs>
        <w:spacing w:before="161" w:line="259" w:lineRule="auto"/>
        <w:ind w:right="601" w:firstLine="0"/>
        <w:rPr>
          <w:sz w:val="20"/>
        </w:rPr>
      </w:pPr>
      <w:r>
        <w:rPr>
          <w:sz w:val="20"/>
        </w:rPr>
        <w:t>after the debt collector knows the consumer is represented by an attorney with regard to</w:t>
      </w:r>
      <w:r>
        <w:rPr>
          <w:spacing w:val="-35"/>
          <w:sz w:val="20"/>
        </w:rPr>
        <w:t xml:space="preserve"> </w:t>
      </w:r>
      <w:r>
        <w:rPr>
          <w:sz w:val="20"/>
        </w:rPr>
        <w:t>the subject debt and has knowledge of, or can readily ascertain, such attorney's name and address, not communicate with any person other than that attorney, unless the attorney fails to respond within a reasonable period of time to communication from the debt</w:t>
      </w:r>
      <w:r>
        <w:rPr>
          <w:spacing w:val="-18"/>
          <w:sz w:val="20"/>
        </w:rPr>
        <w:t xml:space="preserve"> </w:t>
      </w:r>
      <w:r>
        <w:rPr>
          <w:sz w:val="20"/>
        </w:rPr>
        <w:t>collector.</w:t>
      </w:r>
    </w:p>
    <w:p w:rsidR="00AC1AF8" w:rsidRDefault="00AC1AF8">
      <w:pPr>
        <w:pStyle w:val="BodyText"/>
        <w:rPr>
          <w:sz w:val="22"/>
        </w:rPr>
      </w:pPr>
    </w:p>
    <w:p w:rsidR="00AC1AF8" w:rsidRDefault="00AC1AF8">
      <w:pPr>
        <w:pStyle w:val="BodyText"/>
        <w:spacing w:before="9"/>
        <w:rPr>
          <w:sz w:val="26"/>
        </w:rPr>
      </w:pPr>
    </w:p>
    <w:p w:rsidR="00AC1AF8" w:rsidRDefault="00355097">
      <w:pPr>
        <w:pStyle w:val="BodyText"/>
        <w:ind w:left="100"/>
        <w:rPr>
          <w:b/>
        </w:rPr>
      </w:pPr>
      <w:r>
        <w:rPr>
          <w:b/>
        </w:rPr>
        <w:t>§ 805. Communication in connection with debt collection [15 USC 1692c]</w:t>
      </w:r>
    </w:p>
    <w:p w:rsidR="00AC1AF8" w:rsidRDefault="00355097">
      <w:pPr>
        <w:pStyle w:val="ListParagraph"/>
        <w:numPr>
          <w:ilvl w:val="0"/>
          <w:numId w:val="12"/>
        </w:numPr>
        <w:tabs>
          <w:tab w:val="left" w:pos="401"/>
        </w:tabs>
        <w:spacing w:before="179"/>
        <w:rPr>
          <w:sz w:val="20"/>
        </w:rPr>
      </w:pPr>
      <w:r>
        <w:rPr>
          <w:sz w:val="20"/>
        </w:rPr>
        <w:t>Communication with the consumer</w:t>
      </w:r>
      <w:r>
        <w:rPr>
          <w:spacing w:val="1"/>
          <w:sz w:val="20"/>
        </w:rPr>
        <w:t xml:space="preserve"> </w:t>
      </w:r>
      <w:r>
        <w:rPr>
          <w:sz w:val="20"/>
        </w:rPr>
        <w:t>generally</w:t>
      </w:r>
    </w:p>
    <w:p w:rsidR="00AC1AF8" w:rsidRDefault="00355097">
      <w:pPr>
        <w:pStyle w:val="BodyText"/>
        <w:spacing w:before="178" w:line="259" w:lineRule="auto"/>
        <w:ind w:left="100" w:right="562"/>
      </w:pPr>
      <w:r>
        <w:t>Without the prior consent of the consumer given directly to the debt collector or the express permission of a court of competent jurisdiction, a debt collector may not communicate with a consumer in connection with the collection of any debt --</w:t>
      </w:r>
    </w:p>
    <w:p w:rsidR="00AC1AF8" w:rsidRDefault="00355097">
      <w:pPr>
        <w:pStyle w:val="ListParagraph"/>
        <w:numPr>
          <w:ilvl w:val="1"/>
          <w:numId w:val="12"/>
        </w:numPr>
        <w:tabs>
          <w:tab w:val="left" w:pos="1128"/>
        </w:tabs>
        <w:spacing w:before="161" w:line="259" w:lineRule="auto"/>
        <w:ind w:right="633" w:firstLine="0"/>
        <w:rPr>
          <w:sz w:val="20"/>
        </w:rPr>
      </w:pPr>
      <w:r>
        <w:rPr>
          <w:sz w:val="20"/>
        </w:rPr>
        <w:t>at any unusual time or place or a time or place known or which should be known to be inconvenient to the consumer. In the absence of knowledge of circumstances to the contrary, a debt collector shall assume that the convenient time for communicating with a consumer is after 8 o'clock antemeridian and before 9 o'clock postmeridian,</w:t>
      </w:r>
      <w:r>
        <w:rPr>
          <w:spacing w:val="-34"/>
          <w:sz w:val="20"/>
        </w:rPr>
        <w:t xml:space="preserve"> </w:t>
      </w:r>
      <w:r>
        <w:rPr>
          <w:sz w:val="20"/>
        </w:rPr>
        <w:t>local time at the consumer's location;</w:t>
      </w:r>
    </w:p>
    <w:p w:rsidR="00AC1AF8" w:rsidRDefault="00355097">
      <w:pPr>
        <w:pStyle w:val="ListParagraph"/>
        <w:numPr>
          <w:ilvl w:val="1"/>
          <w:numId w:val="12"/>
        </w:numPr>
        <w:tabs>
          <w:tab w:val="left" w:pos="1128"/>
        </w:tabs>
        <w:spacing w:before="157" w:line="259" w:lineRule="auto"/>
        <w:ind w:right="721" w:firstLine="0"/>
        <w:rPr>
          <w:sz w:val="20"/>
        </w:rPr>
      </w:pPr>
      <w:r>
        <w:rPr>
          <w:sz w:val="20"/>
        </w:rPr>
        <w:t>if the debt collector knows the consumer is represented by an attorney with respect to such debt and has knowledge of, or can readily ascertain, such attorney's name</w:t>
      </w:r>
      <w:r>
        <w:rPr>
          <w:spacing w:val="-41"/>
          <w:sz w:val="20"/>
        </w:rPr>
        <w:t xml:space="preserve"> </w:t>
      </w:r>
      <w:r>
        <w:rPr>
          <w:sz w:val="20"/>
        </w:rPr>
        <w:t>and address, unless the attorney fails to respond within a reasonable period of time to a communication from the debt collector or unless the attorney consents to direct communication with the consumer;</w:t>
      </w:r>
      <w:r>
        <w:rPr>
          <w:spacing w:val="2"/>
          <w:sz w:val="20"/>
        </w:rPr>
        <w:t xml:space="preserve"> </w:t>
      </w:r>
      <w:r>
        <w:rPr>
          <w:sz w:val="20"/>
        </w:rPr>
        <w:t>or</w:t>
      </w:r>
    </w:p>
    <w:p w:rsidR="00AC1AF8" w:rsidRDefault="00355097">
      <w:pPr>
        <w:pStyle w:val="ListParagraph"/>
        <w:numPr>
          <w:ilvl w:val="1"/>
          <w:numId w:val="12"/>
        </w:numPr>
        <w:tabs>
          <w:tab w:val="left" w:pos="1128"/>
        </w:tabs>
        <w:spacing w:before="161" w:line="259" w:lineRule="auto"/>
        <w:ind w:right="814" w:firstLine="0"/>
        <w:rPr>
          <w:sz w:val="20"/>
        </w:rPr>
      </w:pPr>
      <w:r>
        <w:rPr>
          <w:sz w:val="20"/>
        </w:rPr>
        <w:t>at the consumer's place of employment if the debt collector knows or has reason</w:t>
      </w:r>
      <w:r>
        <w:rPr>
          <w:spacing w:val="-36"/>
          <w:sz w:val="20"/>
        </w:rPr>
        <w:t xml:space="preserve"> </w:t>
      </w:r>
      <w:r>
        <w:rPr>
          <w:sz w:val="20"/>
        </w:rPr>
        <w:t>to know that the consumer's employer prohibits the consumer from receiving such communication.</w:t>
      </w:r>
    </w:p>
    <w:p w:rsidR="00AC1AF8" w:rsidRDefault="00355097">
      <w:pPr>
        <w:pStyle w:val="ListParagraph"/>
        <w:numPr>
          <w:ilvl w:val="0"/>
          <w:numId w:val="12"/>
        </w:numPr>
        <w:tabs>
          <w:tab w:val="left" w:pos="408"/>
        </w:tabs>
        <w:spacing w:before="159"/>
        <w:ind w:left="407" w:hanging="307"/>
        <w:rPr>
          <w:sz w:val="20"/>
        </w:rPr>
      </w:pPr>
      <w:r>
        <w:rPr>
          <w:sz w:val="20"/>
        </w:rPr>
        <w:t>Communication with third parties</w:t>
      </w:r>
    </w:p>
    <w:p w:rsidR="00AC1AF8" w:rsidRDefault="00AC1AF8">
      <w:pPr>
        <w:rPr>
          <w:sz w:val="20"/>
        </w:rPr>
        <w:sectPr w:rsidR="00AC1AF8">
          <w:pgSz w:w="12240" w:h="15840"/>
          <w:pgMar w:top="1500" w:right="860" w:bottom="1420" w:left="1340" w:header="0" w:footer="1160" w:gutter="0"/>
          <w:cols w:space="720"/>
        </w:sectPr>
      </w:pPr>
    </w:p>
    <w:p w:rsidR="00AC1AF8" w:rsidRDefault="00355097">
      <w:pPr>
        <w:pStyle w:val="BodyText"/>
        <w:spacing w:before="79" w:line="259" w:lineRule="auto"/>
        <w:ind w:left="100" w:right="562"/>
      </w:pPr>
      <w:r>
        <w:lastRenderedPageBreak/>
        <w:t>Except as provided in section 1692b of this title, without the prior consent of the consumer given directly to the debt collector, or the express permission of a court of competent jurisdiction, or as reasonably necessary to effectuate a postjudgment judicial remedy, a debt collector may not communicate, in connection with the collection of any debt, with any person other than the consumer, his attorney, a consumer reporting agency if otherwise permitted by law, the creditor, the attorney of the creditor, or the attorney of the debt collector.</w:t>
      </w:r>
    </w:p>
    <w:p w:rsidR="00AC1AF8" w:rsidRDefault="00355097">
      <w:pPr>
        <w:pStyle w:val="ListParagraph"/>
        <w:numPr>
          <w:ilvl w:val="0"/>
          <w:numId w:val="12"/>
        </w:numPr>
        <w:tabs>
          <w:tab w:val="left" w:pos="389"/>
        </w:tabs>
        <w:spacing w:before="158"/>
        <w:ind w:left="388" w:hanging="288"/>
        <w:rPr>
          <w:sz w:val="20"/>
        </w:rPr>
      </w:pPr>
      <w:r>
        <w:rPr>
          <w:sz w:val="20"/>
        </w:rPr>
        <w:t>Ceasing communication</w:t>
      </w:r>
    </w:p>
    <w:p w:rsidR="00AC1AF8" w:rsidRDefault="00355097">
      <w:pPr>
        <w:pStyle w:val="BodyText"/>
        <w:spacing w:before="178" w:line="259" w:lineRule="auto"/>
        <w:ind w:left="100" w:right="676"/>
      </w:pPr>
      <w:r>
        <w:t>If a consumer notifies a debt collector in writing that the consumer refuses to pay a debt or that the consumer wishes the debt collector to cease further communication with the consumer, the debt collector shall not communicate further with the consumer with respect to such debt, except --</w:t>
      </w:r>
    </w:p>
    <w:p w:rsidR="00AC1AF8" w:rsidRDefault="00355097">
      <w:pPr>
        <w:pStyle w:val="ListParagraph"/>
        <w:numPr>
          <w:ilvl w:val="1"/>
          <w:numId w:val="12"/>
        </w:numPr>
        <w:tabs>
          <w:tab w:val="left" w:pos="1128"/>
        </w:tabs>
        <w:spacing w:before="160"/>
        <w:ind w:left="1127" w:hanging="307"/>
        <w:rPr>
          <w:sz w:val="20"/>
        </w:rPr>
      </w:pPr>
      <w:r>
        <w:rPr>
          <w:sz w:val="20"/>
        </w:rPr>
        <w:t>to advise the consumer that the debt collector's further efforts are being</w:t>
      </w:r>
      <w:r>
        <w:rPr>
          <w:spacing w:val="-16"/>
          <w:sz w:val="20"/>
        </w:rPr>
        <w:t xml:space="preserve"> </w:t>
      </w:r>
      <w:r>
        <w:rPr>
          <w:sz w:val="20"/>
        </w:rPr>
        <w:t>terminated;</w:t>
      </w:r>
    </w:p>
    <w:p w:rsidR="00AC1AF8" w:rsidRDefault="00355097">
      <w:pPr>
        <w:pStyle w:val="ListParagraph"/>
        <w:numPr>
          <w:ilvl w:val="1"/>
          <w:numId w:val="12"/>
        </w:numPr>
        <w:tabs>
          <w:tab w:val="left" w:pos="1128"/>
        </w:tabs>
        <w:spacing w:before="179" w:line="259" w:lineRule="auto"/>
        <w:ind w:right="1317" w:firstLine="0"/>
        <w:rPr>
          <w:sz w:val="20"/>
        </w:rPr>
      </w:pPr>
      <w:r>
        <w:rPr>
          <w:sz w:val="20"/>
        </w:rPr>
        <w:t>to notify the consumer that the debt collector or creditor may invoke</w:t>
      </w:r>
      <w:r>
        <w:rPr>
          <w:spacing w:val="-34"/>
          <w:sz w:val="20"/>
        </w:rPr>
        <w:t xml:space="preserve"> </w:t>
      </w:r>
      <w:r>
        <w:rPr>
          <w:sz w:val="20"/>
        </w:rPr>
        <w:t>specified remedies which are ordinarily invoked by such debt collector or creditor;</w:t>
      </w:r>
      <w:r>
        <w:rPr>
          <w:spacing w:val="-15"/>
          <w:sz w:val="20"/>
        </w:rPr>
        <w:t xml:space="preserve"> </w:t>
      </w:r>
      <w:r>
        <w:rPr>
          <w:sz w:val="20"/>
        </w:rPr>
        <w:t>or</w:t>
      </w:r>
    </w:p>
    <w:p w:rsidR="00AC1AF8" w:rsidRDefault="00355097">
      <w:pPr>
        <w:pStyle w:val="ListParagraph"/>
        <w:numPr>
          <w:ilvl w:val="1"/>
          <w:numId w:val="12"/>
        </w:numPr>
        <w:tabs>
          <w:tab w:val="left" w:pos="1128"/>
        </w:tabs>
        <w:spacing w:before="160" w:line="259" w:lineRule="auto"/>
        <w:ind w:right="591" w:firstLine="0"/>
        <w:rPr>
          <w:sz w:val="20"/>
        </w:rPr>
      </w:pPr>
      <w:r>
        <w:rPr>
          <w:sz w:val="20"/>
        </w:rPr>
        <w:t>where applicable, to notify the consumer that the debt collector or creditor intends</w:t>
      </w:r>
      <w:r>
        <w:rPr>
          <w:spacing w:val="-39"/>
          <w:sz w:val="20"/>
        </w:rPr>
        <w:t xml:space="preserve"> </w:t>
      </w:r>
      <w:r>
        <w:rPr>
          <w:sz w:val="20"/>
        </w:rPr>
        <w:t>to invoke a specified</w:t>
      </w:r>
      <w:r>
        <w:rPr>
          <w:spacing w:val="-2"/>
          <w:sz w:val="20"/>
        </w:rPr>
        <w:t xml:space="preserve"> </w:t>
      </w:r>
      <w:r>
        <w:rPr>
          <w:sz w:val="20"/>
        </w:rPr>
        <w:t>remedy.</w:t>
      </w:r>
    </w:p>
    <w:p w:rsidR="00AC1AF8" w:rsidRDefault="00355097">
      <w:pPr>
        <w:pStyle w:val="BodyText"/>
        <w:spacing w:before="160"/>
        <w:ind w:left="100"/>
      </w:pPr>
      <w:r>
        <w:t>If such notice from the consumer is made by mail, notification shall be complete upon receipt.</w:t>
      </w:r>
    </w:p>
    <w:p w:rsidR="00AC1AF8" w:rsidRDefault="00355097">
      <w:pPr>
        <w:pStyle w:val="ListParagraph"/>
        <w:numPr>
          <w:ilvl w:val="0"/>
          <w:numId w:val="12"/>
        </w:numPr>
        <w:tabs>
          <w:tab w:val="left" w:pos="408"/>
        </w:tabs>
        <w:spacing w:before="178"/>
        <w:ind w:left="407" w:hanging="307"/>
        <w:rPr>
          <w:sz w:val="20"/>
        </w:rPr>
      </w:pPr>
      <w:r>
        <w:rPr>
          <w:sz w:val="20"/>
        </w:rPr>
        <w:t>“Consumer”</w:t>
      </w:r>
      <w:r>
        <w:rPr>
          <w:spacing w:val="-2"/>
          <w:sz w:val="20"/>
        </w:rPr>
        <w:t xml:space="preserve"> </w:t>
      </w:r>
      <w:r>
        <w:rPr>
          <w:sz w:val="20"/>
        </w:rPr>
        <w:t>defined</w:t>
      </w:r>
    </w:p>
    <w:p w:rsidR="00AC1AF8" w:rsidRDefault="00355097">
      <w:pPr>
        <w:pStyle w:val="BodyText"/>
        <w:spacing w:before="178" w:line="259" w:lineRule="auto"/>
        <w:ind w:left="100" w:right="362"/>
      </w:pPr>
      <w:r>
        <w:t>For the purpose of this section, the term "consumer" includes the consumer's spouse, parent (if the consumer is a minor), guardian, executor, or administrator.</w:t>
      </w:r>
    </w:p>
    <w:p w:rsidR="00AC1AF8" w:rsidRDefault="00AC1AF8">
      <w:pPr>
        <w:pStyle w:val="BodyText"/>
        <w:rPr>
          <w:sz w:val="22"/>
        </w:rPr>
      </w:pPr>
    </w:p>
    <w:p w:rsidR="00AC1AF8" w:rsidRDefault="00AC1AF8">
      <w:pPr>
        <w:pStyle w:val="BodyText"/>
        <w:spacing w:before="9"/>
        <w:rPr>
          <w:sz w:val="26"/>
        </w:rPr>
      </w:pPr>
    </w:p>
    <w:p w:rsidR="00AC1AF8" w:rsidRDefault="00355097">
      <w:pPr>
        <w:pStyle w:val="BodyText"/>
        <w:spacing w:before="1"/>
        <w:ind w:left="100"/>
        <w:rPr>
          <w:b/>
        </w:rPr>
      </w:pPr>
      <w:r>
        <w:rPr>
          <w:b/>
        </w:rPr>
        <w:t>§ 806. Harassment or abuse [15 USC 1692d]</w:t>
      </w:r>
    </w:p>
    <w:p w:rsidR="00AC1AF8" w:rsidRDefault="00355097">
      <w:pPr>
        <w:pStyle w:val="BodyText"/>
        <w:spacing w:before="180" w:line="259" w:lineRule="auto"/>
        <w:ind w:left="100" w:right="562"/>
      </w:pPr>
      <w:r>
        <w:t>A debt collector may not engage in any conduct the natural consequence of which is to harass, oppress, or abuse any person in connection with the collection of a debt. Without limiting the general application of the foregoing, the following conduct is a violation of this section:</w:t>
      </w:r>
    </w:p>
    <w:p w:rsidR="00AC1AF8" w:rsidRDefault="00355097">
      <w:pPr>
        <w:pStyle w:val="ListParagraph"/>
        <w:numPr>
          <w:ilvl w:val="0"/>
          <w:numId w:val="11"/>
        </w:numPr>
        <w:tabs>
          <w:tab w:val="left" w:pos="408"/>
        </w:tabs>
        <w:spacing w:before="159" w:line="259" w:lineRule="auto"/>
        <w:ind w:right="920" w:firstLine="0"/>
        <w:rPr>
          <w:sz w:val="20"/>
        </w:rPr>
      </w:pPr>
      <w:r>
        <w:rPr>
          <w:sz w:val="20"/>
        </w:rPr>
        <w:t>The use or threat of use of violence or other criminal means to harm the physical</w:t>
      </w:r>
      <w:r>
        <w:rPr>
          <w:spacing w:val="-44"/>
          <w:sz w:val="20"/>
        </w:rPr>
        <w:t xml:space="preserve"> </w:t>
      </w:r>
      <w:r>
        <w:rPr>
          <w:sz w:val="20"/>
        </w:rPr>
        <w:t>person, reputation, or property of any</w:t>
      </w:r>
      <w:r>
        <w:rPr>
          <w:spacing w:val="1"/>
          <w:sz w:val="20"/>
        </w:rPr>
        <w:t xml:space="preserve"> </w:t>
      </w:r>
      <w:r>
        <w:rPr>
          <w:sz w:val="20"/>
        </w:rPr>
        <w:t>person.</w:t>
      </w:r>
    </w:p>
    <w:p w:rsidR="00AC1AF8" w:rsidRDefault="00355097">
      <w:pPr>
        <w:pStyle w:val="ListParagraph"/>
        <w:numPr>
          <w:ilvl w:val="0"/>
          <w:numId w:val="11"/>
        </w:numPr>
        <w:tabs>
          <w:tab w:val="left" w:pos="408"/>
        </w:tabs>
        <w:spacing w:before="160" w:line="256" w:lineRule="auto"/>
        <w:ind w:right="704" w:firstLine="0"/>
        <w:rPr>
          <w:sz w:val="20"/>
        </w:rPr>
      </w:pPr>
      <w:r>
        <w:rPr>
          <w:sz w:val="20"/>
        </w:rPr>
        <w:t>The use of obscene or profane language or language the natural consequence of which is to abuse the hearer or reader.</w:t>
      </w:r>
    </w:p>
    <w:p w:rsidR="00AC1AF8" w:rsidRDefault="00355097">
      <w:pPr>
        <w:pStyle w:val="ListParagraph"/>
        <w:numPr>
          <w:ilvl w:val="0"/>
          <w:numId w:val="11"/>
        </w:numPr>
        <w:tabs>
          <w:tab w:val="left" w:pos="408"/>
        </w:tabs>
        <w:spacing w:before="165" w:line="259" w:lineRule="auto"/>
        <w:ind w:right="1246" w:firstLine="0"/>
        <w:rPr>
          <w:sz w:val="20"/>
        </w:rPr>
      </w:pPr>
      <w:r>
        <w:rPr>
          <w:sz w:val="20"/>
        </w:rPr>
        <w:t>The publication of a list of consumers who allegedly refuse to pay debts, except to a consumer reporting agency or to persons meeting the requirements of section 1681a(f)</w:t>
      </w:r>
      <w:r>
        <w:rPr>
          <w:spacing w:val="-43"/>
          <w:sz w:val="20"/>
        </w:rPr>
        <w:t xml:space="preserve"> </w:t>
      </w:r>
      <w:r>
        <w:rPr>
          <w:sz w:val="20"/>
        </w:rPr>
        <w:t>or 1681b(3)1 of this</w:t>
      </w:r>
      <w:r>
        <w:rPr>
          <w:spacing w:val="-1"/>
          <w:sz w:val="20"/>
        </w:rPr>
        <w:t xml:space="preserve"> </w:t>
      </w:r>
      <w:r>
        <w:rPr>
          <w:sz w:val="20"/>
        </w:rPr>
        <w:t>title.</w:t>
      </w:r>
    </w:p>
    <w:p w:rsidR="00AC1AF8" w:rsidRDefault="00355097">
      <w:pPr>
        <w:pStyle w:val="ListParagraph"/>
        <w:numPr>
          <w:ilvl w:val="0"/>
          <w:numId w:val="11"/>
        </w:numPr>
        <w:tabs>
          <w:tab w:val="left" w:pos="408"/>
        </w:tabs>
        <w:spacing w:before="159"/>
        <w:ind w:left="407" w:hanging="307"/>
        <w:rPr>
          <w:sz w:val="20"/>
        </w:rPr>
      </w:pPr>
      <w:r>
        <w:rPr>
          <w:sz w:val="20"/>
        </w:rPr>
        <w:t>The advertisement for sale of any debt to coerce payment of the</w:t>
      </w:r>
      <w:r>
        <w:rPr>
          <w:spacing w:val="3"/>
          <w:sz w:val="20"/>
        </w:rPr>
        <w:t xml:space="preserve"> </w:t>
      </w:r>
      <w:r>
        <w:rPr>
          <w:sz w:val="20"/>
        </w:rPr>
        <w:t>debt.</w:t>
      </w:r>
    </w:p>
    <w:p w:rsidR="00AC1AF8" w:rsidRDefault="00355097">
      <w:pPr>
        <w:pStyle w:val="ListParagraph"/>
        <w:numPr>
          <w:ilvl w:val="0"/>
          <w:numId w:val="11"/>
        </w:numPr>
        <w:tabs>
          <w:tab w:val="left" w:pos="408"/>
        </w:tabs>
        <w:spacing w:before="178" w:line="259" w:lineRule="auto"/>
        <w:ind w:right="682" w:firstLine="0"/>
        <w:rPr>
          <w:sz w:val="20"/>
        </w:rPr>
      </w:pPr>
      <w:r>
        <w:rPr>
          <w:sz w:val="20"/>
        </w:rPr>
        <w:t>Causing a telephone to ring or engaging any person in telephone conversation repeatedly</w:t>
      </w:r>
      <w:r>
        <w:rPr>
          <w:spacing w:val="-36"/>
          <w:sz w:val="20"/>
        </w:rPr>
        <w:t xml:space="preserve"> </w:t>
      </w:r>
      <w:r>
        <w:rPr>
          <w:sz w:val="20"/>
        </w:rPr>
        <w:t>or continuously with intent to annoy, abuse, or harass any person at the called</w:t>
      </w:r>
      <w:r>
        <w:rPr>
          <w:spacing w:val="-13"/>
          <w:sz w:val="20"/>
        </w:rPr>
        <w:t xml:space="preserve"> </w:t>
      </w:r>
      <w:r>
        <w:rPr>
          <w:sz w:val="20"/>
        </w:rPr>
        <w:t>number.</w:t>
      </w:r>
    </w:p>
    <w:p w:rsidR="00AC1AF8" w:rsidRDefault="00355097">
      <w:pPr>
        <w:pStyle w:val="ListParagraph"/>
        <w:numPr>
          <w:ilvl w:val="0"/>
          <w:numId w:val="11"/>
        </w:numPr>
        <w:tabs>
          <w:tab w:val="left" w:pos="408"/>
        </w:tabs>
        <w:spacing w:before="160" w:line="259" w:lineRule="auto"/>
        <w:ind w:right="885" w:firstLine="0"/>
        <w:rPr>
          <w:sz w:val="20"/>
        </w:rPr>
      </w:pPr>
      <w:r>
        <w:rPr>
          <w:sz w:val="20"/>
        </w:rPr>
        <w:t>Except as provided in section 1692b of this title, the placement of telephone calls</w:t>
      </w:r>
      <w:r>
        <w:rPr>
          <w:spacing w:val="-30"/>
          <w:sz w:val="20"/>
        </w:rPr>
        <w:t xml:space="preserve"> </w:t>
      </w:r>
      <w:r>
        <w:rPr>
          <w:sz w:val="20"/>
        </w:rPr>
        <w:t>without meaningful disclosure of the caller's</w:t>
      </w:r>
      <w:r>
        <w:rPr>
          <w:spacing w:val="4"/>
          <w:sz w:val="20"/>
        </w:rPr>
        <w:t xml:space="preserve"> </w:t>
      </w:r>
      <w:r>
        <w:rPr>
          <w:sz w:val="20"/>
        </w:rPr>
        <w:t>identity.</w:t>
      </w:r>
    </w:p>
    <w:p w:rsidR="00AC1AF8" w:rsidRDefault="00AC1AF8">
      <w:pPr>
        <w:spacing w:line="259" w:lineRule="auto"/>
        <w:rPr>
          <w:sz w:val="20"/>
        </w:rPr>
        <w:sectPr w:rsidR="00AC1AF8">
          <w:pgSz w:w="12240" w:h="15840"/>
          <w:pgMar w:top="1360" w:right="860" w:bottom="1420" w:left="1340" w:header="0" w:footer="1160" w:gutter="0"/>
          <w:cols w:space="720"/>
        </w:sectPr>
      </w:pPr>
    </w:p>
    <w:p w:rsidR="00AC1AF8" w:rsidRDefault="00355097">
      <w:pPr>
        <w:pStyle w:val="BodyText"/>
        <w:spacing w:before="79"/>
        <w:ind w:left="100"/>
        <w:rPr>
          <w:b/>
        </w:rPr>
      </w:pPr>
      <w:r>
        <w:rPr>
          <w:b/>
        </w:rPr>
        <w:lastRenderedPageBreak/>
        <w:t>§ 807. False or misleading representations [15 USC 1692e]</w:t>
      </w:r>
    </w:p>
    <w:p w:rsidR="00AC1AF8" w:rsidRDefault="00355097">
      <w:pPr>
        <w:pStyle w:val="BodyText"/>
        <w:spacing w:before="178" w:line="259" w:lineRule="auto"/>
        <w:ind w:left="100" w:right="562"/>
      </w:pPr>
      <w:r>
        <w:t>A debt collector may not use any false, deceptive, or misleading representation or means in connection with the collection of any debt. Without limiting the general application of the foregoing, the following conduct is a violation of this section:</w:t>
      </w:r>
    </w:p>
    <w:p w:rsidR="00AC1AF8" w:rsidRDefault="00355097">
      <w:pPr>
        <w:pStyle w:val="ListParagraph"/>
        <w:numPr>
          <w:ilvl w:val="0"/>
          <w:numId w:val="10"/>
        </w:numPr>
        <w:tabs>
          <w:tab w:val="left" w:pos="408"/>
        </w:tabs>
        <w:spacing w:before="161" w:line="259" w:lineRule="auto"/>
        <w:ind w:right="743" w:firstLine="0"/>
        <w:rPr>
          <w:sz w:val="20"/>
        </w:rPr>
      </w:pPr>
      <w:r>
        <w:rPr>
          <w:sz w:val="20"/>
        </w:rPr>
        <w:t>The false representation or implication that the debt collector is vouched for, bonded by,</w:t>
      </w:r>
      <w:r>
        <w:rPr>
          <w:spacing w:val="-45"/>
          <w:sz w:val="20"/>
        </w:rPr>
        <w:t xml:space="preserve"> </w:t>
      </w:r>
      <w:r>
        <w:rPr>
          <w:sz w:val="20"/>
        </w:rPr>
        <w:t>or affiliated with the United States or any State, including the use of any badge, uniform, or facsimile</w:t>
      </w:r>
      <w:r>
        <w:rPr>
          <w:spacing w:val="-1"/>
          <w:sz w:val="20"/>
        </w:rPr>
        <w:t xml:space="preserve"> </w:t>
      </w:r>
      <w:r>
        <w:rPr>
          <w:sz w:val="20"/>
        </w:rPr>
        <w:t>thereof.</w:t>
      </w:r>
    </w:p>
    <w:p w:rsidR="00AC1AF8" w:rsidRDefault="00355097">
      <w:pPr>
        <w:pStyle w:val="ListParagraph"/>
        <w:numPr>
          <w:ilvl w:val="0"/>
          <w:numId w:val="10"/>
        </w:numPr>
        <w:tabs>
          <w:tab w:val="left" w:pos="408"/>
        </w:tabs>
        <w:spacing w:before="158"/>
        <w:ind w:left="407" w:hanging="307"/>
        <w:rPr>
          <w:sz w:val="20"/>
        </w:rPr>
      </w:pPr>
      <w:r>
        <w:rPr>
          <w:sz w:val="20"/>
        </w:rPr>
        <w:t>The false representation of</w:t>
      </w:r>
      <w:r>
        <w:rPr>
          <w:spacing w:val="4"/>
          <w:sz w:val="20"/>
        </w:rPr>
        <w:t xml:space="preserve"> </w:t>
      </w:r>
      <w:r>
        <w:rPr>
          <w:sz w:val="20"/>
        </w:rPr>
        <w:t>--</w:t>
      </w:r>
    </w:p>
    <w:p w:rsidR="00AC1AF8" w:rsidRDefault="00355097">
      <w:pPr>
        <w:pStyle w:val="ListParagraph"/>
        <w:numPr>
          <w:ilvl w:val="1"/>
          <w:numId w:val="10"/>
        </w:numPr>
        <w:tabs>
          <w:tab w:val="left" w:pos="1140"/>
        </w:tabs>
        <w:spacing w:before="178"/>
        <w:ind w:hanging="319"/>
        <w:rPr>
          <w:sz w:val="20"/>
        </w:rPr>
      </w:pPr>
      <w:r>
        <w:rPr>
          <w:sz w:val="20"/>
        </w:rPr>
        <w:t>the character, amount, or legal status of any debt;</w:t>
      </w:r>
      <w:r>
        <w:rPr>
          <w:spacing w:val="3"/>
          <w:sz w:val="20"/>
        </w:rPr>
        <w:t xml:space="preserve"> </w:t>
      </w:r>
      <w:r>
        <w:rPr>
          <w:sz w:val="20"/>
        </w:rPr>
        <w:t>or</w:t>
      </w:r>
    </w:p>
    <w:p w:rsidR="00AC1AF8" w:rsidRDefault="00355097">
      <w:pPr>
        <w:pStyle w:val="ListParagraph"/>
        <w:numPr>
          <w:ilvl w:val="1"/>
          <w:numId w:val="10"/>
        </w:numPr>
        <w:tabs>
          <w:tab w:val="left" w:pos="1152"/>
        </w:tabs>
        <w:spacing w:before="178" w:line="259" w:lineRule="auto"/>
        <w:ind w:left="820" w:right="769" w:firstLine="0"/>
        <w:rPr>
          <w:sz w:val="20"/>
        </w:rPr>
      </w:pPr>
      <w:r>
        <w:rPr>
          <w:sz w:val="20"/>
        </w:rPr>
        <w:t>any services rendered or compensation which may be lawfully received by any</w:t>
      </w:r>
      <w:r>
        <w:rPr>
          <w:spacing w:val="-27"/>
          <w:sz w:val="20"/>
        </w:rPr>
        <w:t xml:space="preserve"> </w:t>
      </w:r>
      <w:r>
        <w:rPr>
          <w:sz w:val="20"/>
        </w:rPr>
        <w:t>debt collector for the collection of a</w:t>
      </w:r>
      <w:r>
        <w:rPr>
          <w:spacing w:val="2"/>
          <w:sz w:val="20"/>
        </w:rPr>
        <w:t xml:space="preserve"> </w:t>
      </w:r>
      <w:r>
        <w:rPr>
          <w:sz w:val="20"/>
        </w:rPr>
        <w:t>debt.</w:t>
      </w:r>
    </w:p>
    <w:p w:rsidR="00AC1AF8" w:rsidRDefault="00355097">
      <w:pPr>
        <w:pStyle w:val="ListParagraph"/>
        <w:numPr>
          <w:ilvl w:val="0"/>
          <w:numId w:val="10"/>
        </w:numPr>
        <w:tabs>
          <w:tab w:val="left" w:pos="408"/>
        </w:tabs>
        <w:spacing w:before="161" w:line="259" w:lineRule="auto"/>
        <w:ind w:right="1372" w:firstLine="0"/>
        <w:rPr>
          <w:sz w:val="20"/>
        </w:rPr>
      </w:pPr>
      <w:r>
        <w:rPr>
          <w:sz w:val="20"/>
        </w:rPr>
        <w:t>The false representation or implication that any individual is an attorney or that</w:t>
      </w:r>
      <w:r>
        <w:rPr>
          <w:spacing w:val="-39"/>
          <w:sz w:val="20"/>
        </w:rPr>
        <w:t xml:space="preserve"> </w:t>
      </w:r>
      <w:r>
        <w:rPr>
          <w:sz w:val="20"/>
        </w:rPr>
        <w:t>any communication is from an</w:t>
      </w:r>
      <w:r>
        <w:rPr>
          <w:spacing w:val="1"/>
          <w:sz w:val="20"/>
        </w:rPr>
        <w:t xml:space="preserve"> </w:t>
      </w:r>
      <w:r>
        <w:rPr>
          <w:sz w:val="20"/>
        </w:rPr>
        <w:t>attorney.</w:t>
      </w:r>
    </w:p>
    <w:p w:rsidR="00AC1AF8" w:rsidRDefault="00355097">
      <w:pPr>
        <w:pStyle w:val="ListParagraph"/>
        <w:numPr>
          <w:ilvl w:val="0"/>
          <w:numId w:val="10"/>
        </w:numPr>
        <w:tabs>
          <w:tab w:val="left" w:pos="408"/>
        </w:tabs>
        <w:spacing w:before="160" w:line="259" w:lineRule="auto"/>
        <w:ind w:right="594" w:firstLine="0"/>
        <w:rPr>
          <w:sz w:val="20"/>
        </w:rPr>
      </w:pPr>
      <w:r>
        <w:rPr>
          <w:sz w:val="20"/>
        </w:rPr>
        <w:t>The representation or implication that nonpayment of any debt will result in the arrest or imprisonment of any person or the seizure, garnishment, attachment, or sale of any property</w:t>
      </w:r>
      <w:r>
        <w:rPr>
          <w:spacing w:val="-46"/>
          <w:sz w:val="20"/>
        </w:rPr>
        <w:t xml:space="preserve"> </w:t>
      </w:r>
      <w:r>
        <w:rPr>
          <w:sz w:val="20"/>
        </w:rPr>
        <w:t>or wages of any person unless such action is lawful and the debt collector or creditor intends to take such</w:t>
      </w:r>
      <w:r>
        <w:rPr>
          <w:spacing w:val="-1"/>
          <w:sz w:val="20"/>
        </w:rPr>
        <w:t xml:space="preserve"> </w:t>
      </w:r>
      <w:r>
        <w:rPr>
          <w:sz w:val="20"/>
        </w:rPr>
        <w:t>action.</w:t>
      </w:r>
    </w:p>
    <w:p w:rsidR="00AC1AF8" w:rsidRDefault="00355097">
      <w:pPr>
        <w:pStyle w:val="ListParagraph"/>
        <w:numPr>
          <w:ilvl w:val="0"/>
          <w:numId w:val="10"/>
        </w:numPr>
        <w:tabs>
          <w:tab w:val="left" w:pos="408"/>
        </w:tabs>
        <w:spacing w:before="160" w:line="256" w:lineRule="auto"/>
        <w:ind w:right="1204" w:firstLine="0"/>
        <w:rPr>
          <w:sz w:val="20"/>
        </w:rPr>
      </w:pPr>
      <w:r>
        <w:rPr>
          <w:sz w:val="20"/>
        </w:rPr>
        <w:t>The threat to take any action that cannot legally be taken or that is not intended to</w:t>
      </w:r>
      <w:r>
        <w:rPr>
          <w:spacing w:val="-28"/>
          <w:sz w:val="20"/>
        </w:rPr>
        <w:t xml:space="preserve"> </w:t>
      </w:r>
      <w:r>
        <w:rPr>
          <w:sz w:val="20"/>
        </w:rPr>
        <w:t>be taken.</w:t>
      </w:r>
    </w:p>
    <w:p w:rsidR="00AC1AF8" w:rsidRDefault="00355097">
      <w:pPr>
        <w:pStyle w:val="ListParagraph"/>
        <w:numPr>
          <w:ilvl w:val="0"/>
          <w:numId w:val="10"/>
        </w:numPr>
        <w:tabs>
          <w:tab w:val="left" w:pos="408"/>
        </w:tabs>
        <w:spacing w:before="164" w:line="256" w:lineRule="auto"/>
        <w:ind w:right="724" w:firstLine="0"/>
        <w:rPr>
          <w:sz w:val="20"/>
        </w:rPr>
      </w:pPr>
      <w:r>
        <w:rPr>
          <w:sz w:val="20"/>
        </w:rPr>
        <w:t>The false representation or implication that a sale, referral, or other transfer of any</w:t>
      </w:r>
      <w:r>
        <w:rPr>
          <w:spacing w:val="-41"/>
          <w:sz w:val="20"/>
        </w:rPr>
        <w:t xml:space="preserve"> </w:t>
      </w:r>
      <w:r>
        <w:rPr>
          <w:sz w:val="20"/>
        </w:rPr>
        <w:t>interest in a debt shall cause the consumer to</w:t>
      </w:r>
      <w:r>
        <w:rPr>
          <w:spacing w:val="5"/>
          <w:sz w:val="20"/>
        </w:rPr>
        <w:t xml:space="preserve"> </w:t>
      </w:r>
      <w:r>
        <w:rPr>
          <w:sz w:val="20"/>
        </w:rPr>
        <w:t>--</w:t>
      </w:r>
    </w:p>
    <w:p w:rsidR="00AC1AF8" w:rsidRDefault="00355097">
      <w:pPr>
        <w:pStyle w:val="ListParagraph"/>
        <w:numPr>
          <w:ilvl w:val="1"/>
          <w:numId w:val="10"/>
        </w:numPr>
        <w:tabs>
          <w:tab w:val="left" w:pos="1140"/>
        </w:tabs>
        <w:spacing w:before="163"/>
        <w:ind w:hanging="319"/>
        <w:rPr>
          <w:sz w:val="20"/>
        </w:rPr>
      </w:pPr>
      <w:r>
        <w:rPr>
          <w:sz w:val="20"/>
        </w:rPr>
        <w:t>lose any claim or defense to payment of the debt;</w:t>
      </w:r>
      <w:r>
        <w:rPr>
          <w:spacing w:val="1"/>
          <w:sz w:val="20"/>
        </w:rPr>
        <w:t xml:space="preserve"> </w:t>
      </w:r>
      <w:r>
        <w:rPr>
          <w:sz w:val="20"/>
        </w:rPr>
        <w:t>or</w:t>
      </w:r>
    </w:p>
    <w:p w:rsidR="00AC1AF8" w:rsidRDefault="00355097">
      <w:pPr>
        <w:pStyle w:val="ListParagraph"/>
        <w:numPr>
          <w:ilvl w:val="1"/>
          <w:numId w:val="10"/>
        </w:numPr>
        <w:tabs>
          <w:tab w:val="left" w:pos="1152"/>
        </w:tabs>
        <w:spacing w:before="181"/>
        <w:ind w:left="1151" w:hanging="331"/>
        <w:rPr>
          <w:sz w:val="20"/>
        </w:rPr>
      </w:pPr>
      <w:r>
        <w:rPr>
          <w:sz w:val="20"/>
        </w:rPr>
        <w:t>become subject to any practice prohibited by this</w:t>
      </w:r>
      <w:r>
        <w:rPr>
          <w:spacing w:val="-7"/>
          <w:sz w:val="20"/>
        </w:rPr>
        <w:t xml:space="preserve"> </w:t>
      </w:r>
      <w:r>
        <w:rPr>
          <w:sz w:val="20"/>
        </w:rPr>
        <w:t>subchapter.</w:t>
      </w:r>
    </w:p>
    <w:p w:rsidR="00AC1AF8" w:rsidRDefault="00355097">
      <w:pPr>
        <w:pStyle w:val="ListParagraph"/>
        <w:numPr>
          <w:ilvl w:val="0"/>
          <w:numId w:val="10"/>
        </w:numPr>
        <w:tabs>
          <w:tab w:val="left" w:pos="408"/>
        </w:tabs>
        <w:spacing w:before="178" w:line="256" w:lineRule="auto"/>
        <w:ind w:right="1027" w:firstLine="0"/>
        <w:rPr>
          <w:sz w:val="20"/>
        </w:rPr>
      </w:pPr>
      <w:r>
        <w:rPr>
          <w:sz w:val="20"/>
        </w:rPr>
        <w:t>The false representation or implication that the consumer committed any crime or</w:t>
      </w:r>
      <w:r>
        <w:rPr>
          <w:spacing w:val="-36"/>
          <w:sz w:val="20"/>
        </w:rPr>
        <w:t xml:space="preserve"> </w:t>
      </w:r>
      <w:r>
        <w:rPr>
          <w:sz w:val="20"/>
        </w:rPr>
        <w:t>other conduct in order to disgrace the</w:t>
      </w:r>
      <w:r>
        <w:rPr>
          <w:spacing w:val="1"/>
          <w:sz w:val="20"/>
        </w:rPr>
        <w:t xml:space="preserve"> </w:t>
      </w:r>
      <w:r>
        <w:rPr>
          <w:sz w:val="20"/>
        </w:rPr>
        <w:t>consumer.</w:t>
      </w:r>
    </w:p>
    <w:p w:rsidR="00AC1AF8" w:rsidRDefault="00355097">
      <w:pPr>
        <w:pStyle w:val="ListParagraph"/>
        <w:numPr>
          <w:ilvl w:val="0"/>
          <w:numId w:val="10"/>
        </w:numPr>
        <w:tabs>
          <w:tab w:val="left" w:pos="408"/>
        </w:tabs>
        <w:spacing w:before="164" w:line="259" w:lineRule="auto"/>
        <w:ind w:right="883" w:firstLine="0"/>
        <w:rPr>
          <w:sz w:val="20"/>
        </w:rPr>
      </w:pPr>
      <w:r>
        <w:rPr>
          <w:sz w:val="20"/>
        </w:rPr>
        <w:t>Communicating or threatening to communicate to any person credit information which</w:t>
      </w:r>
      <w:r>
        <w:rPr>
          <w:spacing w:val="-35"/>
          <w:sz w:val="20"/>
        </w:rPr>
        <w:t xml:space="preserve"> </w:t>
      </w:r>
      <w:r>
        <w:rPr>
          <w:sz w:val="20"/>
        </w:rPr>
        <w:t xml:space="preserve">is known or which should be known to be false, including the failure to communicate </w:t>
      </w:r>
      <w:r>
        <w:rPr>
          <w:spacing w:val="2"/>
          <w:sz w:val="20"/>
        </w:rPr>
        <w:t xml:space="preserve">that </w:t>
      </w:r>
      <w:r>
        <w:rPr>
          <w:sz w:val="20"/>
        </w:rPr>
        <w:t>a disputed debt is</w:t>
      </w:r>
      <w:r>
        <w:rPr>
          <w:spacing w:val="-1"/>
          <w:sz w:val="20"/>
        </w:rPr>
        <w:t xml:space="preserve"> </w:t>
      </w:r>
      <w:r>
        <w:rPr>
          <w:sz w:val="20"/>
        </w:rPr>
        <w:t>disputed.</w:t>
      </w:r>
    </w:p>
    <w:p w:rsidR="00AC1AF8" w:rsidRDefault="00355097">
      <w:pPr>
        <w:pStyle w:val="ListParagraph"/>
        <w:numPr>
          <w:ilvl w:val="0"/>
          <w:numId w:val="10"/>
        </w:numPr>
        <w:tabs>
          <w:tab w:val="left" w:pos="408"/>
        </w:tabs>
        <w:spacing w:before="159" w:line="259" w:lineRule="auto"/>
        <w:ind w:right="748" w:firstLine="0"/>
        <w:rPr>
          <w:sz w:val="20"/>
        </w:rPr>
      </w:pPr>
      <w:r>
        <w:rPr>
          <w:sz w:val="20"/>
        </w:rPr>
        <w:t>The use or distribution of any written communication which simulates or is falsely represented</w:t>
      </w:r>
      <w:r>
        <w:rPr>
          <w:spacing w:val="-5"/>
          <w:sz w:val="20"/>
        </w:rPr>
        <w:t xml:space="preserve"> </w:t>
      </w:r>
      <w:r>
        <w:rPr>
          <w:sz w:val="20"/>
        </w:rPr>
        <w:t>to</w:t>
      </w:r>
      <w:r>
        <w:rPr>
          <w:spacing w:val="-5"/>
          <w:sz w:val="20"/>
        </w:rPr>
        <w:t xml:space="preserve"> </w:t>
      </w:r>
      <w:r>
        <w:rPr>
          <w:sz w:val="20"/>
        </w:rPr>
        <w:t>be</w:t>
      </w:r>
      <w:r>
        <w:rPr>
          <w:spacing w:val="-3"/>
          <w:sz w:val="20"/>
        </w:rPr>
        <w:t xml:space="preserve"> </w:t>
      </w:r>
      <w:r>
        <w:rPr>
          <w:sz w:val="20"/>
        </w:rPr>
        <w:t>a</w:t>
      </w:r>
      <w:r>
        <w:rPr>
          <w:spacing w:val="-4"/>
          <w:sz w:val="20"/>
        </w:rPr>
        <w:t xml:space="preserve"> </w:t>
      </w:r>
      <w:r>
        <w:rPr>
          <w:sz w:val="20"/>
        </w:rPr>
        <w:t>document</w:t>
      </w:r>
      <w:r>
        <w:rPr>
          <w:spacing w:val="-3"/>
          <w:sz w:val="20"/>
        </w:rPr>
        <w:t xml:space="preserve"> </w:t>
      </w:r>
      <w:r>
        <w:rPr>
          <w:sz w:val="20"/>
        </w:rPr>
        <w:t>authorized,</w:t>
      </w:r>
      <w:r>
        <w:rPr>
          <w:spacing w:val="-2"/>
          <w:sz w:val="20"/>
        </w:rPr>
        <w:t xml:space="preserve"> </w:t>
      </w:r>
      <w:r>
        <w:rPr>
          <w:sz w:val="20"/>
        </w:rPr>
        <w:t>issued,</w:t>
      </w:r>
      <w:r>
        <w:rPr>
          <w:spacing w:val="-3"/>
          <w:sz w:val="20"/>
        </w:rPr>
        <w:t xml:space="preserve"> </w:t>
      </w:r>
      <w:r>
        <w:rPr>
          <w:sz w:val="20"/>
        </w:rPr>
        <w:t>or</w:t>
      </w:r>
      <w:r>
        <w:rPr>
          <w:spacing w:val="-3"/>
          <w:sz w:val="20"/>
        </w:rPr>
        <w:t xml:space="preserve"> </w:t>
      </w:r>
      <w:r>
        <w:rPr>
          <w:sz w:val="20"/>
        </w:rPr>
        <w:t>approved</w:t>
      </w:r>
      <w:r>
        <w:rPr>
          <w:spacing w:val="-4"/>
          <w:sz w:val="20"/>
        </w:rPr>
        <w:t xml:space="preserve"> </w:t>
      </w:r>
      <w:r>
        <w:rPr>
          <w:sz w:val="20"/>
        </w:rPr>
        <w:t>by</w:t>
      </w:r>
      <w:r>
        <w:rPr>
          <w:spacing w:val="-4"/>
          <w:sz w:val="20"/>
        </w:rPr>
        <w:t xml:space="preserve"> </w:t>
      </w:r>
      <w:r>
        <w:rPr>
          <w:sz w:val="20"/>
        </w:rPr>
        <w:t>any</w:t>
      </w:r>
      <w:r>
        <w:rPr>
          <w:spacing w:val="-3"/>
          <w:sz w:val="20"/>
        </w:rPr>
        <w:t xml:space="preserve"> </w:t>
      </w:r>
      <w:r>
        <w:rPr>
          <w:sz w:val="20"/>
        </w:rPr>
        <w:t>court,</w:t>
      </w:r>
      <w:r>
        <w:rPr>
          <w:spacing w:val="-3"/>
          <w:sz w:val="20"/>
        </w:rPr>
        <w:t xml:space="preserve"> </w:t>
      </w:r>
      <w:r>
        <w:rPr>
          <w:sz w:val="20"/>
        </w:rPr>
        <w:t>official,</w:t>
      </w:r>
      <w:r>
        <w:rPr>
          <w:spacing w:val="-3"/>
          <w:sz w:val="20"/>
        </w:rPr>
        <w:t xml:space="preserve"> </w:t>
      </w:r>
      <w:r>
        <w:rPr>
          <w:sz w:val="20"/>
        </w:rPr>
        <w:t>or</w:t>
      </w:r>
      <w:r>
        <w:rPr>
          <w:spacing w:val="-2"/>
          <w:sz w:val="20"/>
        </w:rPr>
        <w:t xml:space="preserve"> </w:t>
      </w:r>
      <w:r>
        <w:rPr>
          <w:sz w:val="20"/>
        </w:rPr>
        <w:t>agency of the United States or any State, or which creates a false impression as to its source, authorization, or</w:t>
      </w:r>
      <w:r>
        <w:rPr>
          <w:spacing w:val="1"/>
          <w:sz w:val="20"/>
        </w:rPr>
        <w:t xml:space="preserve"> </w:t>
      </w:r>
      <w:r>
        <w:rPr>
          <w:sz w:val="20"/>
        </w:rPr>
        <w:t>approval.</w:t>
      </w:r>
    </w:p>
    <w:p w:rsidR="00AC1AF8" w:rsidRDefault="00355097">
      <w:pPr>
        <w:pStyle w:val="ListParagraph"/>
        <w:numPr>
          <w:ilvl w:val="0"/>
          <w:numId w:val="10"/>
        </w:numPr>
        <w:tabs>
          <w:tab w:val="left" w:pos="533"/>
        </w:tabs>
        <w:spacing w:before="160" w:line="259" w:lineRule="auto"/>
        <w:ind w:right="769" w:firstLine="0"/>
        <w:rPr>
          <w:sz w:val="20"/>
        </w:rPr>
      </w:pPr>
      <w:r>
        <w:rPr>
          <w:sz w:val="20"/>
        </w:rPr>
        <w:t>The use of any false representation or deceptive means to collect or attempt to collect</w:t>
      </w:r>
      <w:r>
        <w:rPr>
          <w:spacing w:val="-39"/>
          <w:sz w:val="20"/>
        </w:rPr>
        <w:t xml:space="preserve"> </w:t>
      </w:r>
      <w:r>
        <w:rPr>
          <w:sz w:val="20"/>
        </w:rPr>
        <w:t>any debt or to obtain information concerning a consumer.</w:t>
      </w:r>
    </w:p>
    <w:p w:rsidR="00AC1AF8" w:rsidRDefault="00355097">
      <w:pPr>
        <w:pStyle w:val="ListParagraph"/>
        <w:numPr>
          <w:ilvl w:val="0"/>
          <w:numId w:val="10"/>
        </w:numPr>
        <w:tabs>
          <w:tab w:val="left" w:pos="533"/>
        </w:tabs>
        <w:spacing w:before="160" w:line="259" w:lineRule="auto"/>
        <w:ind w:right="662" w:firstLine="0"/>
        <w:rPr>
          <w:sz w:val="20"/>
        </w:rPr>
      </w:pPr>
      <w:r>
        <w:rPr>
          <w:sz w:val="20"/>
        </w:rPr>
        <w:t>The failure to disclose in the initial written communication with the consumer and, in addition, if the initial communication with the consumer is oral, in that initial oral communication, that the debt collector is attempting to collect a debt and that any</w:t>
      </w:r>
      <w:r>
        <w:rPr>
          <w:spacing w:val="-40"/>
          <w:sz w:val="20"/>
        </w:rPr>
        <w:t xml:space="preserve"> </w:t>
      </w:r>
      <w:r>
        <w:rPr>
          <w:sz w:val="20"/>
        </w:rPr>
        <w:t>information obtained will be used for that purpose, and the failure to disclose in subsequent communications that the communication is from a debt collector, except that this paragraph shall not apply to a formal pleading made in connection with a legal</w:t>
      </w:r>
      <w:r>
        <w:rPr>
          <w:spacing w:val="-3"/>
          <w:sz w:val="20"/>
        </w:rPr>
        <w:t xml:space="preserve"> </w:t>
      </w:r>
      <w:r>
        <w:rPr>
          <w:sz w:val="20"/>
        </w:rPr>
        <w:t>action.</w:t>
      </w:r>
    </w:p>
    <w:p w:rsidR="00AC1AF8" w:rsidRDefault="00AC1AF8">
      <w:pPr>
        <w:spacing w:line="259" w:lineRule="auto"/>
        <w:rPr>
          <w:sz w:val="20"/>
        </w:rPr>
        <w:sectPr w:rsidR="00AC1AF8">
          <w:pgSz w:w="12240" w:h="15840"/>
          <w:pgMar w:top="1360" w:right="860" w:bottom="1420" w:left="1340" w:header="0" w:footer="1160" w:gutter="0"/>
          <w:cols w:space="720"/>
        </w:sectPr>
      </w:pPr>
    </w:p>
    <w:p w:rsidR="00AC1AF8" w:rsidRDefault="00355097">
      <w:pPr>
        <w:pStyle w:val="ListParagraph"/>
        <w:numPr>
          <w:ilvl w:val="0"/>
          <w:numId w:val="10"/>
        </w:numPr>
        <w:tabs>
          <w:tab w:val="left" w:pos="533"/>
        </w:tabs>
        <w:spacing w:before="79" w:line="259" w:lineRule="auto"/>
        <w:ind w:right="918" w:firstLine="0"/>
        <w:rPr>
          <w:sz w:val="20"/>
        </w:rPr>
      </w:pPr>
      <w:r>
        <w:rPr>
          <w:sz w:val="20"/>
        </w:rPr>
        <w:lastRenderedPageBreak/>
        <w:t>The false representation or implication that accounts have been turned over to</w:t>
      </w:r>
      <w:r>
        <w:rPr>
          <w:spacing w:val="-46"/>
          <w:sz w:val="20"/>
        </w:rPr>
        <w:t xml:space="preserve"> </w:t>
      </w:r>
      <w:r>
        <w:rPr>
          <w:sz w:val="20"/>
        </w:rPr>
        <w:t>innocent purchasers for value.</w:t>
      </w:r>
    </w:p>
    <w:p w:rsidR="00AC1AF8" w:rsidRDefault="00355097">
      <w:pPr>
        <w:pStyle w:val="ListParagraph"/>
        <w:numPr>
          <w:ilvl w:val="0"/>
          <w:numId w:val="10"/>
        </w:numPr>
        <w:tabs>
          <w:tab w:val="left" w:pos="533"/>
        </w:tabs>
        <w:spacing w:before="160"/>
        <w:ind w:left="532" w:hanging="432"/>
        <w:rPr>
          <w:sz w:val="20"/>
        </w:rPr>
      </w:pPr>
      <w:r>
        <w:rPr>
          <w:sz w:val="20"/>
        </w:rPr>
        <w:t>The false representation or implication that documents are legal</w:t>
      </w:r>
      <w:r>
        <w:rPr>
          <w:spacing w:val="-4"/>
          <w:sz w:val="20"/>
        </w:rPr>
        <w:t xml:space="preserve"> </w:t>
      </w:r>
      <w:r>
        <w:rPr>
          <w:sz w:val="20"/>
        </w:rPr>
        <w:t>process.</w:t>
      </w:r>
    </w:p>
    <w:p w:rsidR="00AC1AF8" w:rsidRDefault="00355097">
      <w:pPr>
        <w:pStyle w:val="ListParagraph"/>
        <w:numPr>
          <w:ilvl w:val="0"/>
          <w:numId w:val="10"/>
        </w:numPr>
        <w:tabs>
          <w:tab w:val="left" w:pos="533"/>
        </w:tabs>
        <w:spacing w:before="178" w:line="259" w:lineRule="auto"/>
        <w:ind w:right="778" w:firstLine="0"/>
        <w:rPr>
          <w:sz w:val="20"/>
        </w:rPr>
      </w:pPr>
      <w:r>
        <w:rPr>
          <w:sz w:val="20"/>
        </w:rPr>
        <w:t>The</w:t>
      </w:r>
      <w:r>
        <w:rPr>
          <w:spacing w:val="-4"/>
          <w:sz w:val="20"/>
        </w:rPr>
        <w:t xml:space="preserve"> </w:t>
      </w:r>
      <w:r>
        <w:rPr>
          <w:sz w:val="20"/>
        </w:rPr>
        <w:t>use</w:t>
      </w:r>
      <w:r>
        <w:rPr>
          <w:spacing w:val="-5"/>
          <w:sz w:val="20"/>
        </w:rPr>
        <w:t xml:space="preserve"> </w:t>
      </w:r>
      <w:r>
        <w:rPr>
          <w:sz w:val="20"/>
        </w:rPr>
        <w:t>of</w:t>
      </w:r>
      <w:r>
        <w:rPr>
          <w:spacing w:val="-3"/>
          <w:sz w:val="20"/>
        </w:rPr>
        <w:t xml:space="preserve"> </w:t>
      </w:r>
      <w:r>
        <w:rPr>
          <w:sz w:val="20"/>
        </w:rPr>
        <w:t>any</w:t>
      </w:r>
      <w:r>
        <w:rPr>
          <w:spacing w:val="-3"/>
          <w:sz w:val="20"/>
        </w:rPr>
        <w:t xml:space="preserve"> </w:t>
      </w:r>
      <w:r>
        <w:rPr>
          <w:sz w:val="20"/>
        </w:rPr>
        <w:t>business,</w:t>
      </w:r>
      <w:r>
        <w:rPr>
          <w:spacing w:val="-3"/>
          <w:sz w:val="20"/>
        </w:rPr>
        <w:t xml:space="preserve"> </w:t>
      </w:r>
      <w:r>
        <w:rPr>
          <w:sz w:val="20"/>
        </w:rPr>
        <w:t>company,</w:t>
      </w:r>
      <w:r>
        <w:rPr>
          <w:spacing w:val="-3"/>
          <w:sz w:val="20"/>
        </w:rPr>
        <w:t xml:space="preserve"> </w:t>
      </w:r>
      <w:r>
        <w:rPr>
          <w:sz w:val="20"/>
        </w:rPr>
        <w:t>or</w:t>
      </w:r>
      <w:r>
        <w:rPr>
          <w:spacing w:val="-2"/>
          <w:sz w:val="20"/>
        </w:rPr>
        <w:t xml:space="preserve"> </w:t>
      </w:r>
      <w:r>
        <w:rPr>
          <w:sz w:val="20"/>
        </w:rPr>
        <w:t>organization</w:t>
      </w:r>
      <w:r>
        <w:rPr>
          <w:spacing w:val="-3"/>
          <w:sz w:val="20"/>
        </w:rPr>
        <w:t xml:space="preserve"> </w:t>
      </w:r>
      <w:r>
        <w:rPr>
          <w:sz w:val="20"/>
        </w:rPr>
        <w:t>name</w:t>
      </w:r>
      <w:r>
        <w:rPr>
          <w:spacing w:val="-2"/>
          <w:sz w:val="20"/>
        </w:rPr>
        <w:t xml:space="preserve"> </w:t>
      </w:r>
      <w:r>
        <w:rPr>
          <w:sz w:val="20"/>
        </w:rPr>
        <w:t>other</w:t>
      </w:r>
      <w:r>
        <w:rPr>
          <w:spacing w:val="-3"/>
          <w:sz w:val="20"/>
        </w:rPr>
        <w:t xml:space="preserve"> </w:t>
      </w:r>
      <w:r>
        <w:rPr>
          <w:sz w:val="20"/>
        </w:rPr>
        <w:t>than</w:t>
      </w:r>
      <w:r>
        <w:rPr>
          <w:spacing w:val="-2"/>
          <w:sz w:val="20"/>
        </w:rPr>
        <w:t xml:space="preserve"> </w:t>
      </w:r>
      <w:r>
        <w:rPr>
          <w:sz w:val="20"/>
        </w:rPr>
        <w:t>the</w:t>
      </w:r>
      <w:r>
        <w:rPr>
          <w:spacing w:val="-4"/>
          <w:sz w:val="20"/>
        </w:rPr>
        <w:t xml:space="preserve"> </w:t>
      </w:r>
      <w:r>
        <w:rPr>
          <w:sz w:val="20"/>
        </w:rPr>
        <w:t>true</w:t>
      </w:r>
      <w:r>
        <w:rPr>
          <w:spacing w:val="-4"/>
          <w:sz w:val="20"/>
        </w:rPr>
        <w:t xml:space="preserve"> </w:t>
      </w:r>
      <w:r>
        <w:rPr>
          <w:sz w:val="20"/>
        </w:rPr>
        <w:t>name</w:t>
      </w:r>
      <w:r>
        <w:rPr>
          <w:spacing w:val="-3"/>
          <w:sz w:val="20"/>
        </w:rPr>
        <w:t xml:space="preserve"> </w:t>
      </w:r>
      <w:r>
        <w:rPr>
          <w:sz w:val="20"/>
        </w:rPr>
        <w:t>of</w:t>
      </w:r>
      <w:r>
        <w:rPr>
          <w:spacing w:val="-3"/>
          <w:sz w:val="20"/>
        </w:rPr>
        <w:t xml:space="preserve"> </w:t>
      </w:r>
      <w:r>
        <w:rPr>
          <w:sz w:val="20"/>
        </w:rPr>
        <w:t>the debt collector's business, company, or</w:t>
      </w:r>
      <w:r>
        <w:rPr>
          <w:spacing w:val="2"/>
          <w:sz w:val="20"/>
        </w:rPr>
        <w:t xml:space="preserve"> </w:t>
      </w:r>
      <w:r>
        <w:rPr>
          <w:sz w:val="20"/>
        </w:rPr>
        <w:t>organization.</w:t>
      </w:r>
    </w:p>
    <w:p w:rsidR="00AC1AF8" w:rsidRDefault="00355097">
      <w:pPr>
        <w:pStyle w:val="ListParagraph"/>
        <w:numPr>
          <w:ilvl w:val="0"/>
          <w:numId w:val="10"/>
        </w:numPr>
        <w:tabs>
          <w:tab w:val="left" w:pos="533"/>
        </w:tabs>
        <w:spacing w:before="160" w:line="256" w:lineRule="auto"/>
        <w:ind w:right="869" w:firstLine="0"/>
        <w:rPr>
          <w:sz w:val="20"/>
        </w:rPr>
      </w:pPr>
      <w:r>
        <w:rPr>
          <w:sz w:val="20"/>
        </w:rPr>
        <w:t>The false representation or implication that documents are not legal process forms or</w:t>
      </w:r>
      <w:r>
        <w:rPr>
          <w:spacing w:val="-31"/>
          <w:sz w:val="20"/>
        </w:rPr>
        <w:t xml:space="preserve"> </w:t>
      </w:r>
      <w:r>
        <w:rPr>
          <w:sz w:val="20"/>
        </w:rPr>
        <w:t>do not require action by the</w:t>
      </w:r>
      <w:r>
        <w:rPr>
          <w:spacing w:val="2"/>
          <w:sz w:val="20"/>
        </w:rPr>
        <w:t xml:space="preserve"> </w:t>
      </w:r>
      <w:r>
        <w:rPr>
          <w:sz w:val="20"/>
        </w:rPr>
        <w:t>consumer.</w:t>
      </w:r>
    </w:p>
    <w:p w:rsidR="00AC1AF8" w:rsidRDefault="00355097">
      <w:pPr>
        <w:pStyle w:val="ListParagraph"/>
        <w:numPr>
          <w:ilvl w:val="0"/>
          <w:numId w:val="10"/>
        </w:numPr>
        <w:tabs>
          <w:tab w:val="left" w:pos="533"/>
        </w:tabs>
        <w:spacing w:before="165" w:line="256" w:lineRule="auto"/>
        <w:ind w:right="872" w:firstLine="0"/>
        <w:rPr>
          <w:sz w:val="20"/>
        </w:rPr>
      </w:pPr>
      <w:r>
        <w:rPr>
          <w:sz w:val="20"/>
        </w:rPr>
        <w:t>The false representation or implication that a debt collector operates or is employed by</w:t>
      </w:r>
      <w:r>
        <w:rPr>
          <w:spacing w:val="-41"/>
          <w:sz w:val="20"/>
        </w:rPr>
        <w:t xml:space="preserve"> </w:t>
      </w:r>
      <w:r>
        <w:rPr>
          <w:sz w:val="20"/>
        </w:rPr>
        <w:t>a consumer reporting agency as defined by section 1681a(f) of this</w:t>
      </w:r>
      <w:r>
        <w:rPr>
          <w:spacing w:val="-4"/>
          <w:sz w:val="20"/>
        </w:rPr>
        <w:t xml:space="preserve"> </w:t>
      </w:r>
      <w:r>
        <w:rPr>
          <w:sz w:val="20"/>
        </w:rPr>
        <w:t>title.</w:t>
      </w:r>
    </w:p>
    <w:p w:rsidR="00AC1AF8" w:rsidRDefault="00AC1AF8">
      <w:pPr>
        <w:pStyle w:val="BodyText"/>
        <w:rPr>
          <w:sz w:val="22"/>
        </w:rPr>
      </w:pPr>
    </w:p>
    <w:p w:rsidR="00AC1AF8" w:rsidRDefault="00AC1AF8">
      <w:pPr>
        <w:pStyle w:val="BodyText"/>
        <w:spacing w:before="3"/>
        <w:rPr>
          <w:sz w:val="27"/>
        </w:rPr>
      </w:pPr>
    </w:p>
    <w:p w:rsidR="00AC1AF8" w:rsidRDefault="00355097">
      <w:pPr>
        <w:pStyle w:val="BodyText"/>
        <w:ind w:left="100"/>
        <w:rPr>
          <w:b/>
        </w:rPr>
      </w:pPr>
      <w:r>
        <w:rPr>
          <w:b/>
        </w:rPr>
        <w:t>§ 808. Unfair practices [15 USC 1692f]</w:t>
      </w:r>
    </w:p>
    <w:p w:rsidR="00AC1AF8" w:rsidRDefault="00355097">
      <w:pPr>
        <w:pStyle w:val="BodyText"/>
        <w:spacing w:before="178" w:line="259" w:lineRule="auto"/>
        <w:ind w:left="100" w:right="856"/>
      </w:pPr>
      <w:r>
        <w:t>A debt collector may not use unfair or unconscionable means to collect or attempt to collect any debt. Without limiting the general application of the foregoing, the following conduct is a violation of this section:</w:t>
      </w:r>
    </w:p>
    <w:p w:rsidR="00AC1AF8" w:rsidRDefault="00355097">
      <w:pPr>
        <w:pStyle w:val="ListParagraph"/>
        <w:numPr>
          <w:ilvl w:val="0"/>
          <w:numId w:val="9"/>
        </w:numPr>
        <w:tabs>
          <w:tab w:val="left" w:pos="408"/>
        </w:tabs>
        <w:spacing w:before="158" w:line="259" w:lineRule="auto"/>
        <w:ind w:right="626" w:firstLine="0"/>
        <w:rPr>
          <w:sz w:val="20"/>
        </w:rPr>
      </w:pPr>
      <w:r>
        <w:rPr>
          <w:sz w:val="20"/>
        </w:rPr>
        <w:t>The collection of any amount (including any interest, fee, charge, or expense incidental to the principal obligation) unless such amount is expressly authorized by the agreement creating the debt or permitted by</w:t>
      </w:r>
      <w:r>
        <w:rPr>
          <w:spacing w:val="3"/>
          <w:sz w:val="20"/>
        </w:rPr>
        <w:t xml:space="preserve"> </w:t>
      </w:r>
      <w:r>
        <w:rPr>
          <w:sz w:val="20"/>
        </w:rPr>
        <w:t>law.</w:t>
      </w:r>
    </w:p>
    <w:p w:rsidR="00AC1AF8" w:rsidRDefault="00355097">
      <w:pPr>
        <w:pStyle w:val="ListParagraph"/>
        <w:numPr>
          <w:ilvl w:val="0"/>
          <w:numId w:val="9"/>
        </w:numPr>
        <w:tabs>
          <w:tab w:val="left" w:pos="408"/>
        </w:tabs>
        <w:spacing w:before="161" w:line="259" w:lineRule="auto"/>
        <w:ind w:right="647" w:firstLine="0"/>
        <w:rPr>
          <w:sz w:val="20"/>
        </w:rPr>
      </w:pPr>
      <w:r>
        <w:rPr>
          <w:sz w:val="20"/>
        </w:rPr>
        <w:t>The acceptance by a debt collector from any person of a check or other payment</w:t>
      </w:r>
      <w:r>
        <w:rPr>
          <w:spacing w:val="-41"/>
          <w:sz w:val="20"/>
        </w:rPr>
        <w:t xml:space="preserve"> </w:t>
      </w:r>
      <w:r>
        <w:rPr>
          <w:sz w:val="20"/>
        </w:rPr>
        <w:t>instrument postdated by more than five days unless such person is notified in writing of the debt collector's intent to deposit such check or instrument not more than ten nor less than three business days prior to such</w:t>
      </w:r>
      <w:r>
        <w:rPr>
          <w:spacing w:val="2"/>
          <w:sz w:val="20"/>
        </w:rPr>
        <w:t xml:space="preserve"> </w:t>
      </w:r>
      <w:r>
        <w:rPr>
          <w:sz w:val="20"/>
        </w:rPr>
        <w:t>deposit.</w:t>
      </w:r>
    </w:p>
    <w:p w:rsidR="00AC1AF8" w:rsidRDefault="00355097">
      <w:pPr>
        <w:pStyle w:val="ListParagraph"/>
        <w:numPr>
          <w:ilvl w:val="0"/>
          <w:numId w:val="9"/>
        </w:numPr>
        <w:tabs>
          <w:tab w:val="left" w:pos="408"/>
        </w:tabs>
        <w:spacing w:before="158" w:line="259" w:lineRule="auto"/>
        <w:ind w:right="1199" w:firstLine="0"/>
        <w:rPr>
          <w:sz w:val="20"/>
        </w:rPr>
      </w:pPr>
      <w:r>
        <w:rPr>
          <w:sz w:val="20"/>
        </w:rPr>
        <w:t>The solicitation by a debt collector of any postdated check or other postdated</w:t>
      </w:r>
      <w:r>
        <w:rPr>
          <w:spacing w:val="-45"/>
          <w:sz w:val="20"/>
        </w:rPr>
        <w:t xml:space="preserve"> </w:t>
      </w:r>
      <w:r>
        <w:rPr>
          <w:sz w:val="20"/>
        </w:rPr>
        <w:t>payment instrument for the purpose of threatening or instituting criminal</w:t>
      </w:r>
      <w:r>
        <w:rPr>
          <w:spacing w:val="-9"/>
          <w:sz w:val="20"/>
        </w:rPr>
        <w:t xml:space="preserve"> </w:t>
      </w:r>
      <w:r>
        <w:rPr>
          <w:sz w:val="20"/>
        </w:rPr>
        <w:t>prosecution.</w:t>
      </w:r>
    </w:p>
    <w:p w:rsidR="00AC1AF8" w:rsidRDefault="00355097">
      <w:pPr>
        <w:pStyle w:val="ListParagraph"/>
        <w:numPr>
          <w:ilvl w:val="0"/>
          <w:numId w:val="9"/>
        </w:numPr>
        <w:tabs>
          <w:tab w:val="left" w:pos="408"/>
        </w:tabs>
        <w:spacing w:before="160" w:line="259" w:lineRule="auto"/>
        <w:ind w:right="1264" w:firstLine="0"/>
        <w:rPr>
          <w:sz w:val="20"/>
        </w:rPr>
      </w:pPr>
      <w:r>
        <w:rPr>
          <w:sz w:val="20"/>
        </w:rPr>
        <w:t>Depositing or threatening to deposit any postdated check or other postdated</w:t>
      </w:r>
      <w:r>
        <w:rPr>
          <w:spacing w:val="-34"/>
          <w:sz w:val="20"/>
        </w:rPr>
        <w:t xml:space="preserve"> </w:t>
      </w:r>
      <w:r>
        <w:rPr>
          <w:sz w:val="20"/>
        </w:rPr>
        <w:t>payment instrument prior to the date on such check or</w:t>
      </w:r>
      <w:r>
        <w:rPr>
          <w:spacing w:val="-2"/>
          <w:sz w:val="20"/>
        </w:rPr>
        <w:t xml:space="preserve"> </w:t>
      </w:r>
      <w:r>
        <w:rPr>
          <w:sz w:val="20"/>
        </w:rPr>
        <w:t>instrument.</w:t>
      </w:r>
    </w:p>
    <w:p w:rsidR="00AC1AF8" w:rsidRDefault="00355097">
      <w:pPr>
        <w:pStyle w:val="ListParagraph"/>
        <w:numPr>
          <w:ilvl w:val="0"/>
          <w:numId w:val="9"/>
        </w:numPr>
        <w:tabs>
          <w:tab w:val="left" w:pos="408"/>
        </w:tabs>
        <w:spacing w:before="160" w:line="259" w:lineRule="auto"/>
        <w:ind w:right="741" w:firstLine="0"/>
        <w:jc w:val="both"/>
        <w:rPr>
          <w:sz w:val="20"/>
        </w:rPr>
      </w:pPr>
      <w:r>
        <w:rPr>
          <w:sz w:val="20"/>
        </w:rPr>
        <w:t>Causing charges to be made to any person for communications by concealment of the true purpose of the communication. Such charges include, but are not limited to, collect telephone calls and telegram</w:t>
      </w:r>
      <w:r>
        <w:rPr>
          <w:spacing w:val="-2"/>
          <w:sz w:val="20"/>
        </w:rPr>
        <w:t xml:space="preserve"> </w:t>
      </w:r>
      <w:r>
        <w:rPr>
          <w:sz w:val="20"/>
        </w:rPr>
        <w:t>fees.</w:t>
      </w:r>
    </w:p>
    <w:p w:rsidR="00AC1AF8" w:rsidRDefault="00355097">
      <w:pPr>
        <w:pStyle w:val="ListParagraph"/>
        <w:numPr>
          <w:ilvl w:val="0"/>
          <w:numId w:val="9"/>
        </w:numPr>
        <w:tabs>
          <w:tab w:val="left" w:pos="408"/>
        </w:tabs>
        <w:spacing w:before="159" w:line="259" w:lineRule="auto"/>
        <w:ind w:right="765" w:firstLine="0"/>
        <w:rPr>
          <w:sz w:val="20"/>
        </w:rPr>
      </w:pPr>
      <w:r>
        <w:rPr>
          <w:sz w:val="20"/>
        </w:rPr>
        <w:t xml:space="preserve">Taking or threatening to take any nonjudicial action to effect dispossession </w:t>
      </w:r>
      <w:r>
        <w:rPr>
          <w:spacing w:val="4"/>
          <w:sz w:val="20"/>
        </w:rPr>
        <w:t>or</w:t>
      </w:r>
      <w:r>
        <w:rPr>
          <w:spacing w:val="-35"/>
          <w:sz w:val="20"/>
        </w:rPr>
        <w:t xml:space="preserve"> </w:t>
      </w:r>
      <w:r>
        <w:rPr>
          <w:sz w:val="20"/>
        </w:rPr>
        <w:t>disablement of property if</w:t>
      </w:r>
      <w:r>
        <w:rPr>
          <w:spacing w:val="3"/>
          <w:sz w:val="20"/>
        </w:rPr>
        <w:t xml:space="preserve"> </w:t>
      </w:r>
      <w:r>
        <w:rPr>
          <w:sz w:val="20"/>
        </w:rPr>
        <w:t>--</w:t>
      </w:r>
    </w:p>
    <w:p w:rsidR="00AC1AF8" w:rsidRDefault="00355097">
      <w:pPr>
        <w:pStyle w:val="ListParagraph"/>
        <w:numPr>
          <w:ilvl w:val="1"/>
          <w:numId w:val="9"/>
        </w:numPr>
        <w:tabs>
          <w:tab w:val="left" w:pos="1140"/>
        </w:tabs>
        <w:spacing w:before="160" w:line="259" w:lineRule="auto"/>
        <w:ind w:right="752" w:firstLine="0"/>
        <w:rPr>
          <w:sz w:val="20"/>
        </w:rPr>
      </w:pPr>
      <w:r>
        <w:rPr>
          <w:sz w:val="20"/>
        </w:rPr>
        <w:t>there is no present right to possession of the property claimed as collateral</w:t>
      </w:r>
      <w:r>
        <w:rPr>
          <w:spacing w:val="-39"/>
          <w:sz w:val="20"/>
        </w:rPr>
        <w:t xml:space="preserve"> </w:t>
      </w:r>
      <w:r>
        <w:rPr>
          <w:sz w:val="20"/>
        </w:rPr>
        <w:t>through an enforceable security interest;</w:t>
      </w:r>
    </w:p>
    <w:p w:rsidR="00AC1AF8" w:rsidRDefault="00355097">
      <w:pPr>
        <w:pStyle w:val="ListParagraph"/>
        <w:numPr>
          <w:ilvl w:val="1"/>
          <w:numId w:val="9"/>
        </w:numPr>
        <w:tabs>
          <w:tab w:val="left" w:pos="1152"/>
        </w:tabs>
        <w:spacing w:before="160"/>
        <w:ind w:left="1151" w:hanging="331"/>
        <w:rPr>
          <w:sz w:val="20"/>
        </w:rPr>
      </w:pPr>
      <w:r>
        <w:rPr>
          <w:sz w:val="20"/>
        </w:rPr>
        <w:t>there is no present intention to take possession of the property;</w:t>
      </w:r>
      <w:r>
        <w:rPr>
          <w:spacing w:val="-4"/>
          <w:sz w:val="20"/>
        </w:rPr>
        <w:t xml:space="preserve"> </w:t>
      </w:r>
      <w:r>
        <w:rPr>
          <w:sz w:val="20"/>
        </w:rPr>
        <w:t>or</w:t>
      </w:r>
    </w:p>
    <w:p w:rsidR="00AC1AF8" w:rsidRDefault="00355097">
      <w:pPr>
        <w:pStyle w:val="ListParagraph"/>
        <w:numPr>
          <w:ilvl w:val="1"/>
          <w:numId w:val="9"/>
        </w:numPr>
        <w:tabs>
          <w:tab w:val="left" w:pos="1152"/>
        </w:tabs>
        <w:spacing w:before="178"/>
        <w:ind w:left="1151" w:hanging="331"/>
        <w:rPr>
          <w:sz w:val="20"/>
        </w:rPr>
      </w:pPr>
      <w:r>
        <w:rPr>
          <w:sz w:val="20"/>
        </w:rPr>
        <w:t>the property is exempt by law from such dispossession or</w:t>
      </w:r>
      <w:r>
        <w:rPr>
          <w:spacing w:val="-2"/>
          <w:sz w:val="20"/>
        </w:rPr>
        <w:t xml:space="preserve"> </w:t>
      </w:r>
      <w:r>
        <w:rPr>
          <w:sz w:val="20"/>
        </w:rPr>
        <w:t>disablement.</w:t>
      </w:r>
    </w:p>
    <w:p w:rsidR="00AC1AF8" w:rsidRDefault="00355097">
      <w:pPr>
        <w:pStyle w:val="ListParagraph"/>
        <w:numPr>
          <w:ilvl w:val="0"/>
          <w:numId w:val="9"/>
        </w:numPr>
        <w:tabs>
          <w:tab w:val="left" w:pos="408"/>
        </w:tabs>
        <w:spacing w:before="178"/>
        <w:ind w:left="407" w:hanging="307"/>
        <w:rPr>
          <w:sz w:val="20"/>
        </w:rPr>
      </w:pPr>
      <w:r>
        <w:rPr>
          <w:sz w:val="20"/>
        </w:rPr>
        <w:t>Communicating with a consumer regarding a debt by post</w:t>
      </w:r>
      <w:r>
        <w:rPr>
          <w:spacing w:val="1"/>
          <w:sz w:val="20"/>
        </w:rPr>
        <w:t xml:space="preserve"> </w:t>
      </w:r>
      <w:r>
        <w:rPr>
          <w:sz w:val="20"/>
        </w:rPr>
        <w:t>card.</w:t>
      </w:r>
    </w:p>
    <w:p w:rsidR="00AC1AF8" w:rsidRDefault="00355097">
      <w:pPr>
        <w:pStyle w:val="ListParagraph"/>
        <w:numPr>
          <w:ilvl w:val="0"/>
          <w:numId w:val="9"/>
        </w:numPr>
        <w:tabs>
          <w:tab w:val="left" w:pos="408"/>
        </w:tabs>
        <w:spacing w:before="181" w:line="259" w:lineRule="auto"/>
        <w:ind w:right="877" w:firstLine="0"/>
        <w:rPr>
          <w:sz w:val="20"/>
        </w:rPr>
      </w:pPr>
      <w:r>
        <w:rPr>
          <w:sz w:val="20"/>
        </w:rPr>
        <w:t>Using any language or symbol, other than the debt collector's address, on any envelope when communicating with a consumer by use of the mails or by telegram, except that a</w:t>
      </w:r>
      <w:r>
        <w:rPr>
          <w:spacing w:val="-42"/>
          <w:sz w:val="20"/>
        </w:rPr>
        <w:t xml:space="preserve"> </w:t>
      </w:r>
      <w:r>
        <w:rPr>
          <w:sz w:val="20"/>
        </w:rPr>
        <w:t>debt collector may use his business name if such name does not indicate that he is in the debt collection business.</w:t>
      </w:r>
    </w:p>
    <w:p w:rsidR="00AC1AF8" w:rsidRDefault="00AC1AF8">
      <w:pPr>
        <w:spacing w:line="259" w:lineRule="auto"/>
        <w:rPr>
          <w:sz w:val="20"/>
        </w:rPr>
        <w:sectPr w:rsidR="00AC1AF8">
          <w:pgSz w:w="12240" w:h="15840"/>
          <w:pgMar w:top="1360" w:right="860" w:bottom="1420" w:left="1340" w:header="0" w:footer="1160" w:gutter="0"/>
          <w:cols w:space="720"/>
        </w:sectPr>
      </w:pPr>
    </w:p>
    <w:p w:rsidR="00AC1AF8" w:rsidRDefault="00AC1AF8">
      <w:pPr>
        <w:pStyle w:val="BodyText"/>
        <w:spacing w:before="6"/>
        <w:rPr>
          <w:sz w:val="21"/>
        </w:rPr>
      </w:pPr>
    </w:p>
    <w:p w:rsidR="00AC1AF8" w:rsidRDefault="00355097">
      <w:pPr>
        <w:pStyle w:val="BodyText"/>
        <w:spacing w:before="99"/>
        <w:ind w:left="100"/>
        <w:rPr>
          <w:b/>
        </w:rPr>
      </w:pPr>
      <w:r>
        <w:rPr>
          <w:b/>
        </w:rPr>
        <w:t>§ 809. Validation of debts [15 USC 1692g]</w:t>
      </w:r>
    </w:p>
    <w:p w:rsidR="00AC1AF8" w:rsidRDefault="00355097">
      <w:pPr>
        <w:pStyle w:val="ListParagraph"/>
        <w:numPr>
          <w:ilvl w:val="0"/>
          <w:numId w:val="8"/>
        </w:numPr>
        <w:tabs>
          <w:tab w:val="left" w:pos="401"/>
        </w:tabs>
        <w:spacing w:before="178"/>
        <w:rPr>
          <w:sz w:val="20"/>
        </w:rPr>
      </w:pPr>
      <w:r>
        <w:rPr>
          <w:sz w:val="20"/>
        </w:rPr>
        <w:t>Notice of debt;</w:t>
      </w:r>
      <w:r>
        <w:rPr>
          <w:spacing w:val="1"/>
          <w:sz w:val="20"/>
        </w:rPr>
        <w:t xml:space="preserve"> </w:t>
      </w:r>
      <w:r>
        <w:rPr>
          <w:sz w:val="20"/>
        </w:rPr>
        <w:t>contents</w:t>
      </w:r>
    </w:p>
    <w:p w:rsidR="00AC1AF8" w:rsidRDefault="00355097">
      <w:pPr>
        <w:pStyle w:val="BodyText"/>
        <w:spacing w:before="180" w:line="259" w:lineRule="auto"/>
        <w:ind w:left="100" w:right="640"/>
      </w:pPr>
      <w:r>
        <w:t>Within five days after the initial communication with a consumer in connection with the collection of any debt, a debt collector shall, unless the following information is contained in the initial communication or the consumer has paid the debt, send the consumer a written notice containing --</w:t>
      </w:r>
    </w:p>
    <w:p w:rsidR="00AC1AF8" w:rsidRDefault="00355097">
      <w:pPr>
        <w:pStyle w:val="ListParagraph"/>
        <w:numPr>
          <w:ilvl w:val="1"/>
          <w:numId w:val="8"/>
        </w:numPr>
        <w:tabs>
          <w:tab w:val="left" w:pos="1128"/>
        </w:tabs>
        <w:spacing w:before="160"/>
        <w:ind w:hanging="307"/>
        <w:rPr>
          <w:sz w:val="20"/>
        </w:rPr>
      </w:pPr>
      <w:r>
        <w:rPr>
          <w:sz w:val="20"/>
        </w:rPr>
        <w:t>the amount of the</w:t>
      </w:r>
      <w:r>
        <w:rPr>
          <w:spacing w:val="1"/>
          <w:sz w:val="20"/>
        </w:rPr>
        <w:t xml:space="preserve"> </w:t>
      </w:r>
      <w:r>
        <w:rPr>
          <w:sz w:val="20"/>
        </w:rPr>
        <w:t>debt;</w:t>
      </w:r>
    </w:p>
    <w:p w:rsidR="00AC1AF8" w:rsidRDefault="00355097">
      <w:pPr>
        <w:pStyle w:val="ListParagraph"/>
        <w:numPr>
          <w:ilvl w:val="1"/>
          <w:numId w:val="8"/>
        </w:numPr>
        <w:tabs>
          <w:tab w:val="left" w:pos="1128"/>
        </w:tabs>
        <w:spacing w:before="178"/>
        <w:ind w:hanging="307"/>
        <w:rPr>
          <w:sz w:val="20"/>
        </w:rPr>
      </w:pPr>
      <w:r>
        <w:rPr>
          <w:sz w:val="20"/>
        </w:rPr>
        <w:t>the name of the creditor to whom the debt is</w:t>
      </w:r>
      <w:r>
        <w:rPr>
          <w:spacing w:val="-2"/>
          <w:sz w:val="20"/>
        </w:rPr>
        <w:t xml:space="preserve"> </w:t>
      </w:r>
      <w:r>
        <w:rPr>
          <w:sz w:val="20"/>
        </w:rPr>
        <w:t>owed;</w:t>
      </w:r>
    </w:p>
    <w:p w:rsidR="00AC1AF8" w:rsidRDefault="00355097">
      <w:pPr>
        <w:pStyle w:val="ListParagraph"/>
        <w:numPr>
          <w:ilvl w:val="1"/>
          <w:numId w:val="8"/>
        </w:numPr>
        <w:tabs>
          <w:tab w:val="left" w:pos="1128"/>
        </w:tabs>
        <w:spacing w:before="178" w:line="259" w:lineRule="auto"/>
        <w:ind w:left="820" w:right="750" w:firstLine="0"/>
        <w:jc w:val="both"/>
        <w:rPr>
          <w:sz w:val="20"/>
        </w:rPr>
      </w:pPr>
      <w:r>
        <w:rPr>
          <w:sz w:val="20"/>
        </w:rPr>
        <w:t>a statement that unless the consumer, within thirty days after receipt of the</w:t>
      </w:r>
      <w:r>
        <w:rPr>
          <w:spacing w:val="-35"/>
          <w:sz w:val="20"/>
        </w:rPr>
        <w:t xml:space="preserve"> </w:t>
      </w:r>
      <w:r>
        <w:rPr>
          <w:sz w:val="20"/>
        </w:rPr>
        <w:t>notice, disputes the validity of the debt, or any portion thereof, the debt will be assumed to be valid by the debt</w:t>
      </w:r>
      <w:r>
        <w:rPr>
          <w:spacing w:val="-1"/>
          <w:sz w:val="20"/>
        </w:rPr>
        <w:t xml:space="preserve"> </w:t>
      </w:r>
      <w:r>
        <w:rPr>
          <w:sz w:val="20"/>
        </w:rPr>
        <w:t>collector;</w:t>
      </w:r>
    </w:p>
    <w:p w:rsidR="00AC1AF8" w:rsidRDefault="00355097">
      <w:pPr>
        <w:pStyle w:val="ListParagraph"/>
        <w:numPr>
          <w:ilvl w:val="1"/>
          <w:numId w:val="8"/>
        </w:numPr>
        <w:tabs>
          <w:tab w:val="left" w:pos="1128"/>
        </w:tabs>
        <w:spacing w:before="159" w:line="259" w:lineRule="auto"/>
        <w:ind w:left="820" w:right="787" w:firstLine="0"/>
        <w:rPr>
          <w:sz w:val="20"/>
        </w:rPr>
      </w:pPr>
      <w:r>
        <w:rPr>
          <w:sz w:val="20"/>
        </w:rPr>
        <w:t xml:space="preserve">a statement that if the consumer notifies the debt collector in writing within </w:t>
      </w:r>
      <w:r>
        <w:rPr>
          <w:spacing w:val="2"/>
          <w:sz w:val="20"/>
        </w:rPr>
        <w:t xml:space="preserve">the </w:t>
      </w:r>
      <w:r>
        <w:rPr>
          <w:sz w:val="20"/>
        </w:rPr>
        <w:t>thirty-day period that the debt, or any portion thereof, is disputed, the debt collector will obtain verification of the debt or a copy of a judgment against the consumer and</w:t>
      </w:r>
      <w:r>
        <w:rPr>
          <w:spacing w:val="-42"/>
          <w:sz w:val="20"/>
        </w:rPr>
        <w:t xml:space="preserve"> </w:t>
      </w:r>
      <w:r>
        <w:rPr>
          <w:sz w:val="20"/>
        </w:rPr>
        <w:t>a copy of such verification or judgment will be mailed to the consumer by the debt collector; and</w:t>
      </w:r>
    </w:p>
    <w:p w:rsidR="00AC1AF8" w:rsidRDefault="00355097">
      <w:pPr>
        <w:pStyle w:val="ListParagraph"/>
        <w:numPr>
          <w:ilvl w:val="1"/>
          <w:numId w:val="8"/>
        </w:numPr>
        <w:tabs>
          <w:tab w:val="left" w:pos="1128"/>
        </w:tabs>
        <w:spacing w:before="160" w:line="259" w:lineRule="auto"/>
        <w:ind w:left="820" w:right="726" w:firstLine="0"/>
        <w:rPr>
          <w:sz w:val="20"/>
        </w:rPr>
      </w:pPr>
      <w:r>
        <w:rPr>
          <w:sz w:val="20"/>
        </w:rPr>
        <w:t>a statement that, upon the consumer's written request within the thirty-day period, the debt collector will provide the consumer with the name and address of the original creditor, if different from the current</w:t>
      </w:r>
      <w:r>
        <w:rPr>
          <w:spacing w:val="2"/>
          <w:sz w:val="20"/>
        </w:rPr>
        <w:t xml:space="preserve"> </w:t>
      </w:r>
      <w:r>
        <w:rPr>
          <w:sz w:val="20"/>
        </w:rPr>
        <w:t>creditor.</w:t>
      </w:r>
    </w:p>
    <w:p w:rsidR="00AC1AF8" w:rsidRDefault="00355097">
      <w:pPr>
        <w:pStyle w:val="ListParagraph"/>
        <w:numPr>
          <w:ilvl w:val="0"/>
          <w:numId w:val="8"/>
        </w:numPr>
        <w:tabs>
          <w:tab w:val="left" w:pos="408"/>
        </w:tabs>
        <w:spacing w:before="159"/>
        <w:ind w:left="407" w:hanging="307"/>
        <w:rPr>
          <w:sz w:val="20"/>
        </w:rPr>
      </w:pPr>
      <w:r>
        <w:rPr>
          <w:sz w:val="20"/>
        </w:rPr>
        <w:t>Disputed debts</w:t>
      </w:r>
    </w:p>
    <w:p w:rsidR="00AC1AF8" w:rsidRDefault="00355097">
      <w:pPr>
        <w:pStyle w:val="BodyText"/>
        <w:spacing w:before="178" w:line="259" w:lineRule="auto"/>
        <w:ind w:left="100" w:right="580"/>
      </w:pPr>
      <w:r>
        <w:t>If the consumer notifies the debt collector in writing within the thirty-day period described in subsection (a) of this section that the debt, or any portion thereof, is disputed, or that the consumer requests the name and address of the original creditor, the debt collector shall cease collection of the debt, or any disputed portion thereof, until the debt collector obtains verification of the debt or a copy of a judgment, or the name and address of the original creditor, and a copy of such verification or judgment, or name and address of the original creditor, is mailed to the consumer by the debt collector. Collection activities and communications that do not otherwise violate this subchapter may continue during the 30-day period referred to in subsection (a) unless the consumer has notified the debt collector in writing that the debt, or any portion of the debt, is disputed or that the consumer requests the name and address of the original creditor. Any collection activities and communication during the 30-day period may not overshadow or be inconsistent with the disclosure of the consumer’s right to dispute the debt or request the name and address of the original creditor.</w:t>
      </w:r>
    </w:p>
    <w:p w:rsidR="00AC1AF8" w:rsidRDefault="00355097">
      <w:pPr>
        <w:pStyle w:val="ListParagraph"/>
        <w:numPr>
          <w:ilvl w:val="0"/>
          <w:numId w:val="8"/>
        </w:numPr>
        <w:tabs>
          <w:tab w:val="left" w:pos="389"/>
        </w:tabs>
        <w:spacing w:before="158"/>
        <w:ind w:left="388" w:hanging="288"/>
        <w:rPr>
          <w:sz w:val="20"/>
        </w:rPr>
      </w:pPr>
      <w:r>
        <w:rPr>
          <w:sz w:val="20"/>
        </w:rPr>
        <w:t>Admission of</w:t>
      </w:r>
      <w:r>
        <w:rPr>
          <w:spacing w:val="1"/>
          <w:sz w:val="20"/>
        </w:rPr>
        <w:t xml:space="preserve"> </w:t>
      </w:r>
      <w:r>
        <w:rPr>
          <w:sz w:val="20"/>
        </w:rPr>
        <w:t>liability</w:t>
      </w:r>
    </w:p>
    <w:p w:rsidR="00AC1AF8" w:rsidRDefault="00355097">
      <w:pPr>
        <w:pStyle w:val="BodyText"/>
        <w:spacing w:before="181" w:line="256" w:lineRule="auto"/>
        <w:ind w:left="100" w:right="562"/>
      </w:pPr>
      <w:r>
        <w:t>The failure of a consumer to dispute the validity of a debt under this section may not be construed by any court as an admission of liability by the consumer.</w:t>
      </w:r>
    </w:p>
    <w:p w:rsidR="00AC1AF8" w:rsidRDefault="00355097">
      <w:pPr>
        <w:pStyle w:val="ListParagraph"/>
        <w:numPr>
          <w:ilvl w:val="0"/>
          <w:numId w:val="8"/>
        </w:numPr>
        <w:tabs>
          <w:tab w:val="left" w:pos="408"/>
        </w:tabs>
        <w:spacing w:before="162"/>
        <w:ind w:left="407" w:hanging="307"/>
        <w:rPr>
          <w:sz w:val="20"/>
        </w:rPr>
      </w:pPr>
      <w:r>
        <w:rPr>
          <w:sz w:val="20"/>
        </w:rPr>
        <w:t>Legal</w:t>
      </w:r>
      <w:r>
        <w:rPr>
          <w:spacing w:val="-1"/>
          <w:sz w:val="20"/>
        </w:rPr>
        <w:t xml:space="preserve"> </w:t>
      </w:r>
      <w:r>
        <w:rPr>
          <w:sz w:val="20"/>
        </w:rPr>
        <w:t>pleadings</w:t>
      </w:r>
    </w:p>
    <w:p w:rsidR="00AC1AF8" w:rsidRDefault="00355097">
      <w:pPr>
        <w:pStyle w:val="BodyText"/>
        <w:spacing w:before="181" w:line="256" w:lineRule="auto"/>
        <w:ind w:left="100" w:right="562"/>
      </w:pPr>
      <w:r>
        <w:t>A communication in the form of a formal pleading in a civil action shall not be treated as an initial communication for purposes of subsection (a).</w:t>
      </w:r>
    </w:p>
    <w:p w:rsidR="00AC1AF8" w:rsidRDefault="00AC1AF8">
      <w:pPr>
        <w:spacing w:line="256" w:lineRule="auto"/>
        <w:sectPr w:rsidR="00AC1AF8">
          <w:pgSz w:w="12240" w:h="15840"/>
          <w:pgMar w:top="1500" w:right="860" w:bottom="1420" w:left="1340" w:header="0" w:footer="1160" w:gutter="0"/>
          <w:cols w:space="720"/>
        </w:sectPr>
      </w:pPr>
    </w:p>
    <w:p w:rsidR="00AC1AF8" w:rsidRDefault="00355097">
      <w:pPr>
        <w:pStyle w:val="ListParagraph"/>
        <w:numPr>
          <w:ilvl w:val="0"/>
          <w:numId w:val="8"/>
        </w:numPr>
        <w:tabs>
          <w:tab w:val="left" w:pos="389"/>
        </w:tabs>
        <w:spacing w:before="79"/>
        <w:ind w:left="388" w:hanging="288"/>
        <w:rPr>
          <w:sz w:val="20"/>
        </w:rPr>
      </w:pPr>
      <w:r>
        <w:rPr>
          <w:sz w:val="20"/>
        </w:rPr>
        <w:lastRenderedPageBreak/>
        <w:t>Notice</w:t>
      </w:r>
      <w:r>
        <w:rPr>
          <w:spacing w:val="-1"/>
          <w:sz w:val="20"/>
        </w:rPr>
        <w:t xml:space="preserve"> </w:t>
      </w:r>
      <w:r>
        <w:rPr>
          <w:sz w:val="20"/>
        </w:rPr>
        <w:t>provisions</w:t>
      </w:r>
    </w:p>
    <w:p w:rsidR="00AC1AF8" w:rsidRDefault="00355097">
      <w:pPr>
        <w:pStyle w:val="BodyText"/>
        <w:spacing w:before="178" w:line="259" w:lineRule="auto"/>
        <w:ind w:left="100" w:right="548"/>
      </w:pPr>
      <w:r>
        <w:t>The sending or delivery of any form or notice which does not relate to the collection of a debt and is expressly required by title 26, title V of Gramm-Leach-Bliley Act [15 U.S.C. 6801 et seq.], or any provision of Federal or State law relating to notice of data security breach or privacy, or any regulation prescribed under any such provision of law, shall not be treated as an initial communication in connection with debt collection for purposes of this section.</w:t>
      </w:r>
    </w:p>
    <w:p w:rsidR="00AC1AF8" w:rsidRDefault="00AC1AF8">
      <w:pPr>
        <w:pStyle w:val="BodyText"/>
        <w:rPr>
          <w:sz w:val="22"/>
        </w:rPr>
      </w:pPr>
    </w:p>
    <w:p w:rsidR="00AC1AF8" w:rsidRDefault="00AC1AF8">
      <w:pPr>
        <w:pStyle w:val="BodyText"/>
        <w:spacing w:before="9"/>
        <w:rPr>
          <w:sz w:val="26"/>
        </w:rPr>
      </w:pPr>
    </w:p>
    <w:p w:rsidR="00AC1AF8" w:rsidRDefault="00355097">
      <w:pPr>
        <w:pStyle w:val="BodyText"/>
        <w:ind w:left="100"/>
        <w:rPr>
          <w:b/>
        </w:rPr>
      </w:pPr>
      <w:r>
        <w:rPr>
          <w:b/>
        </w:rPr>
        <w:t>§ 810. Multiple debts [15 USC 1692h]</w:t>
      </w:r>
    </w:p>
    <w:p w:rsidR="00AC1AF8" w:rsidRDefault="00355097">
      <w:pPr>
        <w:pStyle w:val="BodyText"/>
        <w:spacing w:before="178" w:line="259" w:lineRule="auto"/>
        <w:ind w:left="100" w:right="562"/>
      </w:pPr>
      <w:r>
        <w:t>If any consumer owes multiple debts and makes any single payment to any debt collector with respect to such debts, such debt collector may not apply such payment to any debt which is disputed by the consumer and, where applicable, shall apply such payment in accordance with the consumer's directions.</w:t>
      </w:r>
    </w:p>
    <w:p w:rsidR="00AC1AF8" w:rsidRDefault="00AC1AF8">
      <w:pPr>
        <w:pStyle w:val="BodyText"/>
        <w:rPr>
          <w:sz w:val="22"/>
        </w:rPr>
      </w:pPr>
    </w:p>
    <w:p w:rsidR="00AC1AF8" w:rsidRDefault="00AC1AF8">
      <w:pPr>
        <w:pStyle w:val="BodyText"/>
        <w:spacing w:before="10"/>
        <w:rPr>
          <w:sz w:val="26"/>
        </w:rPr>
      </w:pPr>
    </w:p>
    <w:p w:rsidR="00AC1AF8" w:rsidRDefault="00355097">
      <w:pPr>
        <w:pStyle w:val="BodyText"/>
        <w:ind w:left="100"/>
        <w:rPr>
          <w:b/>
        </w:rPr>
      </w:pPr>
      <w:r>
        <w:rPr>
          <w:b/>
        </w:rPr>
        <w:t>§ 811. Legal actions by debt collectors [15 USC 1692i]</w:t>
      </w:r>
    </w:p>
    <w:p w:rsidR="00AC1AF8" w:rsidRDefault="00355097">
      <w:pPr>
        <w:pStyle w:val="ListParagraph"/>
        <w:numPr>
          <w:ilvl w:val="0"/>
          <w:numId w:val="7"/>
        </w:numPr>
        <w:tabs>
          <w:tab w:val="left" w:pos="401"/>
        </w:tabs>
        <w:spacing w:before="180"/>
        <w:rPr>
          <w:sz w:val="20"/>
        </w:rPr>
      </w:pPr>
      <w:r>
        <w:rPr>
          <w:sz w:val="20"/>
        </w:rPr>
        <w:t>Venue</w:t>
      </w:r>
    </w:p>
    <w:p w:rsidR="00AC1AF8" w:rsidRDefault="00355097">
      <w:pPr>
        <w:pStyle w:val="BodyText"/>
        <w:spacing w:before="178"/>
        <w:ind w:left="100"/>
      </w:pPr>
      <w:r>
        <w:t>Any debt collector who brings any legal action on a debt against any consumer shall --</w:t>
      </w:r>
    </w:p>
    <w:p w:rsidR="00AC1AF8" w:rsidRDefault="00355097">
      <w:pPr>
        <w:pStyle w:val="ListParagraph"/>
        <w:numPr>
          <w:ilvl w:val="0"/>
          <w:numId w:val="6"/>
        </w:numPr>
        <w:tabs>
          <w:tab w:val="left" w:pos="408"/>
        </w:tabs>
        <w:spacing w:before="178" w:line="259" w:lineRule="auto"/>
        <w:ind w:right="670" w:firstLine="0"/>
        <w:rPr>
          <w:sz w:val="20"/>
        </w:rPr>
      </w:pPr>
      <w:r>
        <w:rPr>
          <w:sz w:val="20"/>
        </w:rPr>
        <w:t>in the case of an action to enforce an interest in real property securing the consumer's obligation, bring such action only in a judicial district or similar legal entity in which such real property is located; or</w:t>
      </w:r>
    </w:p>
    <w:p w:rsidR="00AC1AF8" w:rsidRDefault="00355097">
      <w:pPr>
        <w:pStyle w:val="ListParagraph"/>
        <w:numPr>
          <w:ilvl w:val="0"/>
          <w:numId w:val="6"/>
        </w:numPr>
        <w:tabs>
          <w:tab w:val="left" w:pos="408"/>
        </w:tabs>
        <w:spacing w:before="159" w:line="259" w:lineRule="auto"/>
        <w:ind w:right="597" w:firstLine="0"/>
        <w:rPr>
          <w:sz w:val="20"/>
        </w:rPr>
      </w:pPr>
      <w:r>
        <w:rPr>
          <w:sz w:val="20"/>
        </w:rPr>
        <w:t>in the case of an action not described in paragraph (1), bring such action only in the</w:t>
      </w:r>
      <w:r>
        <w:rPr>
          <w:spacing w:val="-36"/>
          <w:sz w:val="20"/>
        </w:rPr>
        <w:t xml:space="preserve"> </w:t>
      </w:r>
      <w:r>
        <w:rPr>
          <w:sz w:val="20"/>
        </w:rPr>
        <w:t>judicial district or similar legal entity</w:t>
      </w:r>
      <w:r>
        <w:rPr>
          <w:spacing w:val="5"/>
          <w:sz w:val="20"/>
        </w:rPr>
        <w:t xml:space="preserve"> </w:t>
      </w:r>
      <w:r>
        <w:rPr>
          <w:sz w:val="20"/>
        </w:rPr>
        <w:t>--</w:t>
      </w:r>
    </w:p>
    <w:p w:rsidR="00AC1AF8" w:rsidRDefault="00355097">
      <w:pPr>
        <w:pStyle w:val="ListParagraph"/>
        <w:numPr>
          <w:ilvl w:val="1"/>
          <w:numId w:val="6"/>
        </w:numPr>
        <w:tabs>
          <w:tab w:val="left" w:pos="1140"/>
        </w:tabs>
        <w:spacing w:before="160"/>
        <w:ind w:hanging="319"/>
        <w:rPr>
          <w:sz w:val="20"/>
        </w:rPr>
      </w:pPr>
      <w:r>
        <w:rPr>
          <w:sz w:val="20"/>
        </w:rPr>
        <w:t>in which such consumer signed the contract sued upon;</w:t>
      </w:r>
      <w:r>
        <w:rPr>
          <w:spacing w:val="-3"/>
          <w:sz w:val="20"/>
        </w:rPr>
        <w:t xml:space="preserve"> </w:t>
      </w:r>
      <w:r>
        <w:rPr>
          <w:sz w:val="20"/>
        </w:rPr>
        <w:t>or</w:t>
      </w:r>
    </w:p>
    <w:p w:rsidR="00AC1AF8" w:rsidRDefault="00355097">
      <w:pPr>
        <w:pStyle w:val="ListParagraph"/>
        <w:numPr>
          <w:ilvl w:val="1"/>
          <w:numId w:val="6"/>
        </w:numPr>
        <w:tabs>
          <w:tab w:val="left" w:pos="1152"/>
        </w:tabs>
        <w:spacing w:before="178"/>
        <w:ind w:left="1151" w:hanging="331"/>
        <w:rPr>
          <w:sz w:val="20"/>
        </w:rPr>
      </w:pPr>
      <w:r>
        <w:rPr>
          <w:sz w:val="20"/>
        </w:rPr>
        <w:t>in which such consumer resides at the commencement of the</w:t>
      </w:r>
      <w:r>
        <w:rPr>
          <w:spacing w:val="3"/>
          <w:sz w:val="20"/>
        </w:rPr>
        <w:t xml:space="preserve"> </w:t>
      </w:r>
      <w:r>
        <w:rPr>
          <w:sz w:val="20"/>
        </w:rPr>
        <w:t>action.</w:t>
      </w:r>
    </w:p>
    <w:p w:rsidR="00AC1AF8" w:rsidRDefault="00355097">
      <w:pPr>
        <w:pStyle w:val="ListParagraph"/>
        <w:numPr>
          <w:ilvl w:val="0"/>
          <w:numId w:val="7"/>
        </w:numPr>
        <w:tabs>
          <w:tab w:val="left" w:pos="408"/>
        </w:tabs>
        <w:spacing w:before="181"/>
        <w:ind w:left="407" w:hanging="307"/>
        <w:rPr>
          <w:sz w:val="20"/>
        </w:rPr>
      </w:pPr>
      <w:r>
        <w:rPr>
          <w:sz w:val="20"/>
        </w:rPr>
        <w:t>Authorization of</w:t>
      </w:r>
      <w:r>
        <w:rPr>
          <w:spacing w:val="3"/>
          <w:sz w:val="20"/>
        </w:rPr>
        <w:t xml:space="preserve"> </w:t>
      </w:r>
      <w:r>
        <w:rPr>
          <w:sz w:val="20"/>
        </w:rPr>
        <w:t>actions</w:t>
      </w:r>
    </w:p>
    <w:p w:rsidR="00AC1AF8" w:rsidRDefault="00355097">
      <w:pPr>
        <w:pStyle w:val="BodyText"/>
        <w:spacing w:before="178" w:line="256" w:lineRule="auto"/>
        <w:ind w:left="100" w:right="562"/>
      </w:pPr>
      <w:r>
        <w:t>Nothing in this subchapter shall be construed to authorize the bringing of legal actions by debt collectors.</w:t>
      </w:r>
    </w:p>
    <w:p w:rsidR="00AC1AF8" w:rsidRDefault="00AC1AF8">
      <w:pPr>
        <w:pStyle w:val="BodyText"/>
        <w:rPr>
          <w:sz w:val="22"/>
        </w:rPr>
      </w:pPr>
    </w:p>
    <w:p w:rsidR="00AC1AF8" w:rsidRDefault="00AC1AF8">
      <w:pPr>
        <w:pStyle w:val="BodyText"/>
        <w:spacing w:before="2"/>
        <w:rPr>
          <w:sz w:val="27"/>
        </w:rPr>
      </w:pPr>
    </w:p>
    <w:p w:rsidR="00AC1AF8" w:rsidRDefault="00355097">
      <w:pPr>
        <w:pStyle w:val="BodyText"/>
        <w:ind w:left="100"/>
        <w:rPr>
          <w:b/>
        </w:rPr>
      </w:pPr>
      <w:r>
        <w:rPr>
          <w:b/>
        </w:rPr>
        <w:t>§ 812. Furnishing certain deceptive forms [15 USC 1692j]</w:t>
      </w:r>
    </w:p>
    <w:p w:rsidR="00AC1AF8" w:rsidRDefault="00355097">
      <w:pPr>
        <w:pStyle w:val="ListParagraph"/>
        <w:numPr>
          <w:ilvl w:val="0"/>
          <w:numId w:val="5"/>
        </w:numPr>
        <w:tabs>
          <w:tab w:val="left" w:pos="401"/>
        </w:tabs>
        <w:spacing w:before="178" w:line="259" w:lineRule="auto"/>
        <w:ind w:right="747" w:firstLine="0"/>
        <w:rPr>
          <w:sz w:val="20"/>
        </w:rPr>
      </w:pPr>
      <w:r>
        <w:rPr>
          <w:sz w:val="20"/>
        </w:rPr>
        <w:t>It is unlawful to design, compile, and furnish any form knowing that such form would be used to create the false belief in a consumer that a person other than the creditor of such consumer is participating in the collection of or in an attempt to collect a debt such</w:t>
      </w:r>
      <w:r>
        <w:rPr>
          <w:spacing w:val="-39"/>
          <w:sz w:val="20"/>
        </w:rPr>
        <w:t xml:space="preserve"> </w:t>
      </w:r>
      <w:r>
        <w:rPr>
          <w:sz w:val="20"/>
        </w:rPr>
        <w:t>consumer allegedly owes such creditor, when in fact such person is not so</w:t>
      </w:r>
      <w:r>
        <w:rPr>
          <w:spacing w:val="-4"/>
          <w:sz w:val="20"/>
        </w:rPr>
        <w:t xml:space="preserve"> </w:t>
      </w:r>
      <w:r>
        <w:rPr>
          <w:sz w:val="20"/>
        </w:rPr>
        <w:t>participating.</w:t>
      </w:r>
    </w:p>
    <w:p w:rsidR="00AC1AF8" w:rsidRDefault="00355097">
      <w:pPr>
        <w:pStyle w:val="ListParagraph"/>
        <w:numPr>
          <w:ilvl w:val="0"/>
          <w:numId w:val="5"/>
        </w:numPr>
        <w:tabs>
          <w:tab w:val="left" w:pos="408"/>
        </w:tabs>
        <w:spacing w:before="160" w:line="259" w:lineRule="auto"/>
        <w:ind w:right="629" w:firstLine="0"/>
        <w:rPr>
          <w:sz w:val="20"/>
        </w:rPr>
      </w:pPr>
      <w:r>
        <w:rPr>
          <w:sz w:val="20"/>
        </w:rPr>
        <w:t>Any person who violates this section shall be liable to the same extent and in the same manner as a debt collector is liable under section 1692k of this title for failure to comply with</w:t>
      </w:r>
      <w:r>
        <w:rPr>
          <w:spacing w:val="-36"/>
          <w:sz w:val="20"/>
        </w:rPr>
        <w:t xml:space="preserve"> </w:t>
      </w:r>
      <w:r>
        <w:rPr>
          <w:sz w:val="20"/>
        </w:rPr>
        <w:t>a provision of this</w:t>
      </w:r>
      <w:r>
        <w:rPr>
          <w:spacing w:val="3"/>
          <w:sz w:val="20"/>
        </w:rPr>
        <w:t xml:space="preserve"> </w:t>
      </w:r>
      <w:r>
        <w:rPr>
          <w:sz w:val="20"/>
        </w:rPr>
        <w:t>subchapter.</w:t>
      </w:r>
    </w:p>
    <w:p w:rsidR="00AC1AF8" w:rsidRDefault="00AC1AF8">
      <w:pPr>
        <w:spacing w:line="259" w:lineRule="auto"/>
        <w:rPr>
          <w:sz w:val="20"/>
        </w:rPr>
        <w:sectPr w:rsidR="00AC1AF8">
          <w:pgSz w:w="12240" w:h="15840"/>
          <w:pgMar w:top="1360" w:right="860" w:bottom="1420" w:left="1340" w:header="0" w:footer="1160" w:gutter="0"/>
          <w:cols w:space="720"/>
        </w:sectPr>
      </w:pPr>
    </w:p>
    <w:p w:rsidR="00AC1AF8" w:rsidRDefault="00355097">
      <w:pPr>
        <w:pStyle w:val="BodyText"/>
        <w:spacing w:before="79"/>
        <w:ind w:left="100"/>
        <w:rPr>
          <w:b/>
        </w:rPr>
      </w:pPr>
      <w:r>
        <w:rPr>
          <w:b/>
        </w:rPr>
        <w:lastRenderedPageBreak/>
        <w:t>§ 813. Civil liability [15 USC 1692k]</w:t>
      </w:r>
    </w:p>
    <w:p w:rsidR="00AC1AF8" w:rsidRDefault="00355097">
      <w:pPr>
        <w:pStyle w:val="ListParagraph"/>
        <w:numPr>
          <w:ilvl w:val="0"/>
          <w:numId w:val="4"/>
        </w:numPr>
        <w:tabs>
          <w:tab w:val="left" w:pos="401"/>
        </w:tabs>
        <w:spacing w:before="178"/>
        <w:rPr>
          <w:sz w:val="20"/>
        </w:rPr>
      </w:pPr>
      <w:r>
        <w:rPr>
          <w:sz w:val="20"/>
        </w:rPr>
        <w:t>Amount of</w:t>
      </w:r>
      <w:r>
        <w:rPr>
          <w:spacing w:val="1"/>
          <w:sz w:val="20"/>
        </w:rPr>
        <w:t xml:space="preserve"> </w:t>
      </w:r>
      <w:r>
        <w:rPr>
          <w:sz w:val="20"/>
        </w:rPr>
        <w:t>damages</w:t>
      </w:r>
    </w:p>
    <w:p w:rsidR="00AC1AF8" w:rsidRDefault="00355097">
      <w:pPr>
        <w:pStyle w:val="BodyText"/>
        <w:spacing w:before="178" w:line="259" w:lineRule="auto"/>
        <w:ind w:left="100" w:right="562"/>
      </w:pPr>
      <w:r>
        <w:t>Except as otherwise provided by this section, any debt collector who fails to comply with any provision of this subchapter with respect to any person is liable to such person in an amount equal to the sum of --</w:t>
      </w:r>
    </w:p>
    <w:p w:rsidR="00AC1AF8" w:rsidRDefault="00355097">
      <w:pPr>
        <w:pStyle w:val="ListParagraph"/>
        <w:numPr>
          <w:ilvl w:val="1"/>
          <w:numId w:val="4"/>
        </w:numPr>
        <w:tabs>
          <w:tab w:val="left" w:pos="1128"/>
        </w:tabs>
        <w:spacing w:before="161"/>
        <w:ind w:hanging="307"/>
        <w:rPr>
          <w:sz w:val="20"/>
        </w:rPr>
      </w:pPr>
      <w:r>
        <w:rPr>
          <w:sz w:val="20"/>
        </w:rPr>
        <w:t>any actual damage sustained by such person as a result of such</w:t>
      </w:r>
      <w:r>
        <w:rPr>
          <w:spacing w:val="-6"/>
          <w:sz w:val="20"/>
        </w:rPr>
        <w:t xml:space="preserve"> </w:t>
      </w:r>
      <w:r>
        <w:rPr>
          <w:sz w:val="20"/>
        </w:rPr>
        <w:t>failure;</w:t>
      </w:r>
    </w:p>
    <w:p w:rsidR="00AC1AF8" w:rsidRDefault="00355097">
      <w:pPr>
        <w:pStyle w:val="ListParagraph"/>
        <w:numPr>
          <w:ilvl w:val="1"/>
          <w:numId w:val="4"/>
        </w:numPr>
        <w:tabs>
          <w:tab w:val="left" w:pos="1128"/>
        </w:tabs>
        <w:spacing w:before="178" w:line="259" w:lineRule="auto"/>
        <w:ind w:left="820" w:right="755" w:firstLine="0"/>
        <w:rPr>
          <w:sz w:val="20"/>
        </w:rPr>
      </w:pPr>
      <w:r>
        <w:rPr>
          <w:sz w:val="20"/>
        </w:rPr>
        <w:t>(A) in the case of any action by an individual, such additional damages as the</w:t>
      </w:r>
      <w:r>
        <w:rPr>
          <w:spacing w:val="-39"/>
          <w:sz w:val="20"/>
        </w:rPr>
        <w:t xml:space="preserve"> </w:t>
      </w:r>
      <w:r>
        <w:rPr>
          <w:sz w:val="20"/>
        </w:rPr>
        <w:t>court may allow, but not exceeding $1,000;</w:t>
      </w:r>
      <w:r>
        <w:rPr>
          <w:spacing w:val="1"/>
          <w:sz w:val="20"/>
        </w:rPr>
        <w:t xml:space="preserve"> </w:t>
      </w:r>
      <w:r>
        <w:rPr>
          <w:sz w:val="20"/>
        </w:rPr>
        <w:t>or</w:t>
      </w:r>
    </w:p>
    <w:p w:rsidR="00AC1AF8" w:rsidRDefault="00355097">
      <w:pPr>
        <w:pStyle w:val="BodyText"/>
        <w:spacing w:before="160" w:line="259" w:lineRule="auto"/>
        <w:ind w:left="820" w:right="562"/>
      </w:pPr>
      <w:r>
        <w:t>(B) in the case of a class action, (i) such amount for each named plaintiff as could be recovered under subparagraph (A), and (ii) such amount as the court may allow for all other class members, without regard to a minimum individual recovery, not to exceed the lesser of $500,000 or 1 per centum of the net worth of the debt collector; and</w:t>
      </w:r>
    </w:p>
    <w:p w:rsidR="00AC1AF8" w:rsidRDefault="00355097">
      <w:pPr>
        <w:pStyle w:val="ListParagraph"/>
        <w:numPr>
          <w:ilvl w:val="1"/>
          <w:numId w:val="4"/>
        </w:numPr>
        <w:tabs>
          <w:tab w:val="left" w:pos="1128"/>
        </w:tabs>
        <w:spacing w:before="160" w:line="259" w:lineRule="auto"/>
        <w:ind w:left="820" w:right="689" w:firstLine="0"/>
        <w:rPr>
          <w:sz w:val="20"/>
        </w:rPr>
      </w:pPr>
      <w:r>
        <w:rPr>
          <w:sz w:val="20"/>
        </w:rPr>
        <w:t>in the case of any successful action to enforce the foregoing liability, the costs of</w:t>
      </w:r>
      <w:r>
        <w:rPr>
          <w:spacing w:val="-33"/>
          <w:sz w:val="20"/>
        </w:rPr>
        <w:t xml:space="preserve"> </w:t>
      </w:r>
      <w:r>
        <w:rPr>
          <w:sz w:val="20"/>
        </w:rPr>
        <w:t>the action, together with a reasonable attorney's fee as determined by the court. On a finding by the court that an action under this section was brought in bad faith and for the purpose of harassment, the court may award to the defendant attorney's fees reasonable in relation to the work expended and</w:t>
      </w:r>
      <w:r>
        <w:rPr>
          <w:spacing w:val="-3"/>
          <w:sz w:val="20"/>
        </w:rPr>
        <w:t xml:space="preserve"> </w:t>
      </w:r>
      <w:r>
        <w:rPr>
          <w:sz w:val="20"/>
        </w:rPr>
        <w:t>costs.</w:t>
      </w:r>
    </w:p>
    <w:p w:rsidR="00AC1AF8" w:rsidRDefault="00355097">
      <w:pPr>
        <w:pStyle w:val="ListParagraph"/>
        <w:numPr>
          <w:ilvl w:val="0"/>
          <w:numId w:val="4"/>
        </w:numPr>
        <w:tabs>
          <w:tab w:val="left" w:pos="408"/>
        </w:tabs>
        <w:spacing w:before="158"/>
        <w:ind w:left="407" w:hanging="307"/>
        <w:rPr>
          <w:sz w:val="20"/>
        </w:rPr>
      </w:pPr>
      <w:r>
        <w:rPr>
          <w:sz w:val="20"/>
        </w:rPr>
        <w:t>Factors considered by</w:t>
      </w:r>
      <w:r>
        <w:rPr>
          <w:spacing w:val="3"/>
          <w:sz w:val="20"/>
        </w:rPr>
        <w:t xml:space="preserve"> </w:t>
      </w:r>
      <w:r>
        <w:rPr>
          <w:sz w:val="20"/>
        </w:rPr>
        <w:t>court</w:t>
      </w:r>
    </w:p>
    <w:p w:rsidR="00AC1AF8" w:rsidRDefault="00355097">
      <w:pPr>
        <w:pStyle w:val="BodyText"/>
        <w:spacing w:before="178" w:line="259" w:lineRule="auto"/>
        <w:ind w:left="100" w:right="562"/>
      </w:pPr>
      <w:r>
        <w:t>In determining the amount of liability in any action under subsection (a) of this section, the court shall consider, among other relevant factors --</w:t>
      </w:r>
    </w:p>
    <w:p w:rsidR="00AC1AF8" w:rsidRDefault="00355097">
      <w:pPr>
        <w:pStyle w:val="ListParagraph"/>
        <w:numPr>
          <w:ilvl w:val="1"/>
          <w:numId w:val="4"/>
        </w:numPr>
        <w:tabs>
          <w:tab w:val="left" w:pos="1128"/>
        </w:tabs>
        <w:spacing w:before="160" w:line="259" w:lineRule="auto"/>
        <w:ind w:left="820" w:right="705" w:firstLine="0"/>
        <w:jc w:val="both"/>
        <w:rPr>
          <w:sz w:val="20"/>
        </w:rPr>
      </w:pPr>
      <w:r>
        <w:rPr>
          <w:sz w:val="20"/>
        </w:rPr>
        <w:t>in any individual action under subsection (a)(2)(A) of this section, the frequency</w:t>
      </w:r>
      <w:r>
        <w:rPr>
          <w:spacing w:val="-36"/>
          <w:sz w:val="20"/>
        </w:rPr>
        <w:t xml:space="preserve"> </w:t>
      </w:r>
      <w:r>
        <w:rPr>
          <w:sz w:val="20"/>
        </w:rPr>
        <w:t>and persistence of noncompliance by the debt collector, the nature of such noncompliance, and the extent to which such noncompliance was intentional;</w:t>
      </w:r>
      <w:r>
        <w:rPr>
          <w:spacing w:val="-3"/>
          <w:sz w:val="20"/>
        </w:rPr>
        <w:t xml:space="preserve"> </w:t>
      </w:r>
      <w:r>
        <w:rPr>
          <w:sz w:val="20"/>
        </w:rPr>
        <w:t>or</w:t>
      </w:r>
    </w:p>
    <w:p w:rsidR="00AC1AF8" w:rsidRDefault="00355097">
      <w:pPr>
        <w:pStyle w:val="ListParagraph"/>
        <w:numPr>
          <w:ilvl w:val="1"/>
          <w:numId w:val="4"/>
        </w:numPr>
        <w:tabs>
          <w:tab w:val="left" w:pos="1128"/>
        </w:tabs>
        <w:spacing w:before="161" w:line="259" w:lineRule="auto"/>
        <w:ind w:left="820" w:right="746" w:firstLine="0"/>
        <w:rPr>
          <w:sz w:val="20"/>
        </w:rPr>
      </w:pPr>
      <w:r>
        <w:rPr>
          <w:sz w:val="20"/>
        </w:rPr>
        <w:t>in any class action under subsection (a)(2)(B) of this section, the frequency and persistence of noncompliance by the debt collector, the nature of such</w:t>
      </w:r>
      <w:r>
        <w:rPr>
          <w:spacing w:val="-40"/>
          <w:sz w:val="20"/>
        </w:rPr>
        <w:t xml:space="preserve"> </w:t>
      </w:r>
      <w:r>
        <w:rPr>
          <w:sz w:val="20"/>
        </w:rPr>
        <w:t>noncompliance, the resources of the debt collector, the number of persons adversely affected, and the extent to which the debt collector's noncompliance was</w:t>
      </w:r>
      <w:r>
        <w:rPr>
          <w:spacing w:val="-4"/>
          <w:sz w:val="20"/>
        </w:rPr>
        <w:t xml:space="preserve"> </w:t>
      </w:r>
      <w:r>
        <w:rPr>
          <w:sz w:val="20"/>
        </w:rPr>
        <w:t>intentional.</w:t>
      </w:r>
    </w:p>
    <w:p w:rsidR="00AC1AF8" w:rsidRDefault="00355097">
      <w:pPr>
        <w:pStyle w:val="ListParagraph"/>
        <w:numPr>
          <w:ilvl w:val="0"/>
          <w:numId w:val="4"/>
        </w:numPr>
        <w:tabs>
          <w:tab w:val="left" w:pos="389"/>
        </w:tabs>
        <w:spacing w:before="160"/>
        <w:ind w:left="388" w:hanging="288"/>
        <w:rPr>
          <w:sz w:val="20"/>
        </w:rPr>
      </w:pPr>
      <w:r>
        <w:rPr>
          <w:sz w:val="20"/>
        </w:rPr>
        <w:t>Intent</w:t>
      </w:r>
    </w:p>
    <w:p w:rsidR="00AC1AF8" w:rsidRDefault="00355097">
      <w:pPr>
        <w:pStyle w:val="BodyText"/>
        <w:spacing w:before="178" w:line="259" w:lineRule="auto"/>
        <w:ind w:left="100" w:right="562"/>
      </w:pPr>
      <w:r>
        <w:t>A debt collector may not be held liable in any action brought under this subchapter if the debt collector shows by a preponderance of evidence that the violation was not intentional and resulted from a bona fide error notwithstanding the maintenance of procedures reasonably adapted to avoid any such error.</w:t>
      </w:r>
    </w:p>
    <w:p w:rsidR="00AC1AF8" w:rsidRDefault="00355097">
      <w:pPr>
        <w:pStyle w:val="ListParagraph"/>
        <w:numPr>
          <w:ilvl w:val="0"/>
          <w:numId w:val="4"/>
        </w:numPr>
        <w:tabs>
          <w:tab w:val="left" w:pos="408"/>
        </w:tabs>
        <w:spacing w:before="159"/>
        <w:ind w:left="407" w:hanging="307"/>
        <w:rPr>
          <w:sz w:val="20"/>
        </w:rPr>
      </w:pPr>
      <w:r>
        <w:rPr>
          <w:sz w:val="20"/>
        </w:rPr>
        <w:t>Jurisdiction</w:t>
      </w:r>
    </w:p>
    <w:p w:rsidR="00AC1AF8" w:rsidRDefault="00355097">
      <w:pPr>
        <w:pStyle w:val="BodyText"/>
        <w:spacing w:before="179" w:line="259" w:lineRule="auto"/>
        <w:ind w:left="100" w:right="562"/>
      </w:pPr>
      <w:r>
        <w:t>An action to enforce any liability created by this subchapter may be brought in any appropriate United States district court without regard to the amount in controversy, or in any other court of competent jurisdiction, within one year from the date on which the violation occurs.</w:t>
      </w:r>
    </w:p>
    <w:p w:rsidR="00AC1AF8" w:rsidRDefault="00355097">
      <w:pPr>
        <w:pStyle w:val="ListParagraph"/>
        <w:numPr>
          <w:ilvl w:val="0"/>
          <w:numId w:val="4"/>
        </w:numPr>
        <w:tabs>
          <w:tab w:val="left" w:pos="389"/>
        </w:tabs>
        <w:spacing w:before="158"/>
        <w:ind w:left="388" w:hanging="288"/>
        <w:rPr>
          <w:sz w:val="20"/>
        </w:rPr>
      </w:pPr>
      <w:r>
        <w:rPr>
          <w:sz w:val="20"/>
        </w:rPr>
        <w:t>Advisory opinions of</w:t>
      </w:r>
      <w:r>
        <w:rPr>
          <w:spacing w:val="3"/>
          <w:sz w:val="20"/>
        </w:rPr>
        <w:t xml:space="preserve"> </w:t>
      </w:r>
      <w:r>
        <w:rPr>
          <w:sz w:val="20"/>
        </w:rPr>
        <w:t>Bureau</w:t>
      </w:r>
    </w:p>
    <w:p w:rsidR="00AC1AF8" w:rsidRDefault="00355097">
      <w:pPr>
        <w:pStyle w:val="BodyText"/>
        <w:spacing w:before="178" w:line="259" w:lineRule="auto"/>
        <w:ind w:left="100" w:right="592"/>
      </w:pPr>
      <w:r>
        <w:t>No provision of this section imposing any liability shall apply to any act done or omitted in</w:t>
      </w:r>
      <w:r>
        <w:rPr>
          <w:spacing w:val="-39"/>
        </w:rPr>
        <w:t xml:space="preserve"> </w:t>
      </w:r>
      <w:r>
        <w:t>good faith in conformity with any advisory opinion of the Bureau, notwithstanding that after such act or omission has occurred, such opinion is amended, rescinded, or determined by judicial or other authority to be invalid for any</w:t>
      </w:r>
      <w:r>
        <w:rPr>
          <w:spacing w:val="-3"/>
        </w:rPr>
        <w:t xml:space="preserve"> </w:t>
      </w:r>
      <w:r>
        <w:t>reason.</w:t>
      </w:r>
    </w:p>
    <w:p w:rsidR="00AC1AF8" w:rsidRDefault="00AC1AF8">
      <w:pPr>
        <w:spacing w:line="259" w:lineRule="auto"/>
        <w:sectPr w:rsidR="00AC1AF8">
          <w:pgSz w:w="12240" w:h="15840"/>
          <w:pgMar w:top="1360" w:right="860" w:bottom="1380" w:left="1340" w:header="0" w:footer="1160" w:gutter="0"/>
          <w:cols w:space="720"/>
        </w:sectPr>
      </w:pPr>
    </w:p>
    <w:p w:rsidR="00AC1AF8" w:rsidRDefault="00AC1AF8">
      <w:pPr>
        <w:pStyle w:val="BodyText"/>
        <w:spacing w:before="6"/>
        <w:rPr>
          <w:sz w:val="21"/>
        </w:rPr>
      </w:pPr>
    </w:p>
    <w:p w:rsidR="00AC1AF8" w:rsidRDefault="00355097">
      <w:pPr>
        <w:pStyle w:val="BodyText"/>
        <w:spacing w:before="99"/>
        <w:ind w:left="100"/>
      </w:pPr>
      <w:r>
        <w:t>§ 814. Administrative enforcement [15 USC 1692l]</w:t>
      </w:r>
    </w:p>
    <w:p w:rsidR="00AC1AF8" w:rsidRDefault="00355097">
      <w:pPr>
        <w:pStyle w:val="ListParagraph"/>
        <w:numPr>
          <w:ilvl w:val="0"/>
          <w:numId w:val="3"/>
        </w:numPr>
        <w:tabs>
          <w:tab w:val="left" w:pos="401"/>
        </w:tabs>
        <w:spacing w:before="178"/>
        <w:rPr>
          <w:sz w:val="20"/>
        </w:rPr>
      </w:pPr>
      <w:r>
        <w:rPr>
          <w:sz w:val="20"/>
        </w:rPr>
        <w:t>Federal Trade</w:t>
      </w:r>
      <w:r>
        <w:rPr>
          <w:spacing w:val="-1"/>
          <w:sz w:val="20"/>
        </w:rPr>
        <w:t xml:space="preserve"> </w:t>
      </w:r>
      <w:r>
        <w:rPr>
          <w:sz w:val="20"/>
        </w:rPr>
        <w:t>Commission</w:t>
      </w:r>
    </w:p>
    <w:p w:rsidR="00AC1AF8" w:rsidRDefault="00355097">
      <w:pPr>
        <w:pStyle w:val="BodyText"/>
        <w:spacing w:before="180" w:line="259" w:lineRule="auto"/>
        <w:ind w:left="100" w:right="592"/>
      </w:pPr>
      <w:r>
        <w:t>The Federal Trade Commission shall be authorized to enforce compliance with this subchapter, except to the extent that enforcement of the requirements imposed under this subchapter is specifically committed to another Government agency under any of paragraphs (1) through (5) of subsection (b), subject to subtitle B of the Consumer Financial Protection Act of 2010 [12</w:t>
      </w:r>
    </w:p>
    <w:p w:rsidR="00AC1AF8" w:rsidRDefault="00355097">
      <w:pPr>
        <w:pStyle w:val="BodyText"/>
        <w:spacing w:line="259" w:lineRule="auto"/>
        <w:ind w:left="100" w:right="624"/>
      </w:pPr>
      <w:r>
        <w:t>U.S.C. 5511 et seq.]. For purpose of the exercise by the Federal Trade Commission of its functions and powers under the Federal Trade Commission Act (15 U.S.C. 41 et seq.), a violation of this subchapter shall be deemed an unfair or deceptive act or practice in violation of that Act. All of the functions and powers of the Federal Trade Commission under the Federal Trade Commission Act are available to the Federal Trade Commission to enforce compliance by any person with this subchapter, irrespective of whether that person is engaged in commerce or meets any other jurisdictional tests under the Federal Trade Commission Act, including the power to enforce the provisions of this subchapter, in the same manner as if the violation had been a violation of a Federal Trade Commission trade regulation rule.</w:t>
      </w:r>
    </w:p>
    <w:p w:rsidR="00AC1AF8" w:rsidRDefault="00355097">
      <w:pPr>
        <w:pStyle w:val="ListParagraph"/>
        <w:numPr>
          <w:ilvl w:val="0"/>
          <w:numId w:val="3"/>
        </w:numPr>
        <w:tabs>
          <w:tab w:val="left" w:pos="408"/>
        </w:tabs>
        <w:spacing w:before="159"/>
        <w:ind w:left="407" w:hanging="307"/>
        <w:rPr>
          <w:sz w:val="20"/>
        </w:rPr>
      </w:pPr>
      <w:r>
        <w:rPr>
          <w:sz w:val="20"/>
        </w:rPr>
        <w:t>Applicable provisions of</w:t>
      </w:r>
      <w:r>
        <w:rPr>
          <w:spacing w:val="3"/>
          <w:sz w:val="20"/>
        </w:rPr>
        <w:t xml:space="preserve"> </w:t>
      </w:r>
      <w:r>
        <w:rPr>
          <w:sz w:val="20"/>
        </w:rPr>
        <w:t>law</w:t>
      </w:r>
    </w:p>
    <w:p w:rsidR="00AC1AF8" w:rsidRDefault="00355097">
      <w:pPr>
        <w:pStyle w:val="BodyText"/>
        <w:spacing w:before="178" w:line="256" w:lineRule="auto"/>
        <w:ind w:left="100" w:right="562"/>
      </w:pPr>
      <w:r>
        <w:t>Subject to subtitle B of the Consumer Financial Protection Act of 2010, compliance with any requirements imposed under this subchapter shall be enforced under--</w:t>
      </w:r>
    </w:p>
    <w:p w:rsidR="00AC1AF8" w:rsidRDefault="00355097">
      <w:pPr>
        <w:pStyle w:val="ListParagraph"/>
        <w:numPr>
          <w:ilvl w:val="1"/>
          <w:numId w:val="3"/>
        </w:numPr>
        <w:tabs>
          <w:tab w:val="left" w:pos="1128"/>
        </w:tabs>
        <w:spacing w:before="164" w:line="259" w:lineRule="auto"/>
        <w:ind w:right="713" w:firstLine="0"/>
        <w:rPr>
          <w:sz w:val="20"/>
        </w:rPr>
      </w:pPr>
      <w:r>
        <w:rPr>
          <w:sz w:val="20"/>
        </w:rPr>
        <w:t>section 8 of the Federal Deposit Insurance Act [12 U.S.C. 1818], by the appropriate Federal banking agency, as defined</w:t>
      </w:r>
      <w:r>
        <w:rPr>
          <w:spacing w:val="-47"/>
          <w:sz w:val="20"/>
        </w:rPr>
        <w:t xml:space="preserve"> </w:t>
      </w:r>
      <w:r>
        <w:rPr>
          <w:sz w:val="20"/>
        </w:rPr>
        <w:t>in section 3(q) of the Federal Deposit Insurance Act (12 U.S.C. 1813(q)), with respect</w:t>
      </w:r>
      <w:r>
        <w:rPr>
          <w:spacing w:val="2"/>
          <w:sz w:val="20"/>
        </w:rPr>
        <w:t xml:space="preserve"> </w:t>
      </w:r>
      <w:r>
        <w:rPr>
          <w:sz w:val="20"/>
        </w:rPr>
        <w:t>to--</w:t>
      </w:r>
    </w:p>
    <w:p w:rsidR="00AC1AF8" w:rsidRDefault="00355097">
      <w:pPr>
        <w:pStyle w:val="ListParagraph"/>
        <w:numPr>
          <w:ilvl w:val="2"/>
          <w:numId w:val="3"/>
        </w:numPr>
        <w:tabs>
          <w:tab w:val="left" w:pos="1860"/>
        </w:tabs>
        <w:spacing w:before="159" w:line="261" w:lineRule="auto"/>
        <w:ind w:right="1113" w:firstLine="0"/>
        <w:rPr>
          <w:sz w:val="20"/>
        </w:rPr>
      </w:pPr>
      <w:r>
        <w:rPr>
          <w:sz w:val="20"/>
        </w:rPr>
        <w:t>national banks, Federal savings associations, and Federal branches</w:t>
      </w:r>
      <w:r>
        <w:rPr>
          <w:spacing w:val="-35"/>
          <w:sz w:val="20"/>
        </w:rPr>
        <w:t xml:space="preserve"> </w:t>
      </w:r>
      <w:r>
        <w:rPr>
          <w:sz w:val="20"/>
        </w:rPr>
        <w:t>and Federal agencies of foreign</w:t>
      </w:r>
      <w:r>
        <w:rPr>
          <w:spacing w:val="-1"/>
          <w:sz w:val="20"/>
        </w:rPr>
        <w:t xml:space="preserve"> </w:t>
      </w:r>
      <w:r>
        <w:rPr>
          <w:sz w:val="20"/>
        </w:rPr>
        <w:t>banks;</w:t>
      </w:r>
    </w:p>
    <w:p w:rsidR="00AC1AF8" w:rsidRDefault="00355097">
      <w:pPr>
        <w:pStyle w:val="ListParagraph"/>
        <w:numPr>
          <w:ilvl w:val="2"/>
          <w:numId w:val="3"/>
        </w:numPr>
        <w:tabs>
          <w:tab w:val="left" w:pos="1872"/>
        </w:tabs>
        <w:spacing w:before="156" w:line="259" w:lineRule="auto"/>
        <w:ind w:right="593" w:firstLine="0"/>
        <w:rPr>
          <w:sz w:val="20"/>
        </w:rPr>
      </w:pPr>
      <w:r>
        <w:rPr>
          <w:sz w:val="20"/>
        </w:rPr>
        <w:t>member banks of the Federal Reserve System (other than national banks), branches and agencies of foreign banks (other than Federal branches, Federal agencies, and insured State branches of foreign banks), commercial lending companies owned or controlled by foreign banks, and organizations operating under section 25 or 25A of the Federal Reserve Act [12 U.S.C. 601 et seq., 611 et seq.]; and</w:t>
      </w:r>
    </w:p>
    <w:p w:rsidR="00AC1AF8" w:rsidRDefault="00355097">
      <w:pPr>
        <w:pStyle w:val="ListParagraph"/>
        <w:numPr>
          <w:ilvl w:val="2"/>
          <w:numId w:val="3"/>
        </w:numPr>
        <w:tabs>
          <w:tab w:val="left" w:pos="1872"/>
        </w:tabs>
        <w:spacing w:before="159" w:line="259" w:lineRule="auto"/>
        <w:ind w:right="612" w:firstLine="0"/>
        <w:rPr>
          <w:sz w:val="20"/>
        </w:rPr>
      </w:pPr>
      <w:r>
        <w:rPr>
          <w:sz w:val="20"/>
        </w:rPr>
        <w:t>banks and State savings associations insured by the Federal Deposit Insurance Corporation (other than members of the Federal Reserve System),</w:t>
      </w:r>
      <w:r>
        <w:rPr>
          <w:spacing w:val="-42"/>
          <w:sz w:val="20"/>
        </w:rPr>
        <w:t xml:space="preserve"> </w:t>
      </w:r>
      <w:r>
        <w:rPr>
          <w:sz w:val="20"/>
        </w:rPr>
        <w:t>and insured State branches of foreign</w:t>
      </w:r>
      <w:r>
        <w:rPr>
          <w:spacing w:val="-1"/>
          <w:sz w:val="20"/>
        </w:rPr>
        <w:t xml:space="preserve"> </w:t>
      </w:r>
      <w:r>
        <w:rPr>
          <w:sz w:val="20"/>
        </w:rPr>
        <w:t>banks;</w:t>
      </w:r>
    </w:p>
    <w:p w:rsidR="00AC1AF8" w:rsidRDefault="00355097">
      <w:pPr>
        <w:pStyle w:val="ListParagraph"/>
        <w:numPr>
          <w:ilvl w:val="1"/>
          <w:numId w:val="3"/>
        </w:numPr>
        <w:tabs>
          <w:tab w:val="left" w:pos="1128"/>
        </w:tabs>
        <w:spacing w:before="158" w:line="259" w:lineRule="auto"/>
        <w:ind w:right="963" w:firstLine="0"/>
        <w:rPr>
          <w:sz w:val="20"/>
        </w:rPr>
      </w:pPr>
      <w:r>
        <w:rPr>
          <w:sz w:val="20"/>
        </w:rPr>
        <w:t>the Federal Credit Union Act [12 U.S.C. 1751 et seq.], by the Administrator of</w:t>
      </w:r>
      <w:r>
        <w:rPr>
          <w:spacing w:val="-40"/>
          <w:sz w:val="20"/>
        </w:rPr>
        <w:t xml:space="preserve"> </w:t>
      </w:r>
      <w:r>
        <w:rPr>
          <w:sz w:val="20"/>
        </w:rPr>
        <w:t>the National Credit Union Administration with respect to any Federal credit</w:t>
      </w:r>
      <w:r>
        <w:rPr>
          <w:spacing w:val="-20"/>
          <w:sz w:val="20"/>
        </w:rPr>
        <w:t xml:space="preserve"> </w:t>
      </w:r>
      <w:r>
        <w:rPr>
          <w:sz w:val="20"/>
        </w:rPr>
        <w:t>union;</w:t>
      </w:r>
    </w:p>
    <w:p w:rsidR="00AC1AF8" w:rsidRDefault="00AC1AF8">
      <w:pPr>
        <w:pStyle w:val="BodyText"/>
        <w:rPr>
          <w:sz w:val="22"/>
        </w:rPr>
      </w:pPr>
    </w:p>
    <w:p w:rsidR="00AC1AF8" w:rsidRDefault="00AC1AF8">
      <w:pPr>
        <w:pStyle w:val="BodyText"/>
        <w:spacing w:before="10"/>
        <w:rPr>
          <w:sz w:val="26"/>
        </w:rPr>
      </w:pPr>
    </w:p>
    <w:p w:rsidR="00AC1AF8" w:rsidRDefault="00355097">
      <w:pPr>
        <w:pStyle w:val="ListParagraph"/>
        <w:numPr>
          <w:ilvl w:val="1"/>
          <w:numId w:val="3"/>
        </w:numPr>
        <w:tabs>
          <w:tab w:val="left" w:pos="1128"/>
        </w:tabs>
        <w:spacing w:line="259" w:lineRule="auto"/>
        <w:ind w:right="742" w:firstLine="0"/>
        <w:rPr>
          <w:sz w:val="20"/>
        </w:rPr>
      </w:pPr>
      <w:r>
        <w:rPr>
          <w:sz w:val="20"/>
        </w:rPr>
        <w:t>subtitle IV of title 49, by the Secretary of Transportation, with respect to all</w:t>
      </w:r>
      <w:r>
        <w:rPr>
          <w:spacing w:val="-39"/>
          <w:sz w:val="20"/>
        </w:rPr>
        <w:t xml:space="preserve"> </w:t>
      </w:r>
      <w:r>
        <w:rPr>
          <w:sz w:val="20"/>
        </w:rPr>
        <w:t>carriers subject to the jurisdiction of the Surface Transportation</w:t>
      </w:r>
      <w:r>
        <w:rPr>
          <w:spacing w:val="-3"/>
          <w:sz w:val="20"/>
        </w:rPr>
        <w:t xml:space="preserve"> </w:t>
      </w:r>
      <w:r>
        <w:rPr>
          <w:sz w:val="20"/>
        </w:rPr>
        <w:t>Board;</w:t>
      </w:r>
    </w:p>
    <w:p w:rsidR="00AC1AF8" w:rsidRDefault="00355097">
      <w:pPr>
        <w:pStyle w:val="ListParagraph"/>
        <w:numPr>
          <w:ilvl w:val="1"/>
          <w:numId w:val="3"/>
        </w:numPr>
        <w:tabs>
          <w:tab w:val="left" w:pos="1128"/>
        </w:tabs>
        <w:spacing w:before="160" w:line="259" w:lineRule="auto"/>
        <w:ind w:right="946" w:firstLine="0"/>
        <w:rPr>
          <w:sz w:val="20"/>
        </w:rPr>
      </w:pPr>
      <w:r>
        <w:rPr>
          <w:sz w:val="20"/>
        </w:rPr>
        <w:t>part A of subtitle VII of title 49, by the Secretary of Transportation with respect</w:t>
      </w:r>
      <w:r>
        <w:rPr>
          <w:spacing w:val="-40"/>
          <w:sz w:val="20"/>
        </w:rPr>
        <w:t xml:space="preserve"> </w:t>
      </w:r>
      <w:r>
        <w:rPr>
          <w:sz w:val="20"/>
        </w:rPr>
        <w:t>to any air carrier or any foreign air carrier subject to that</w:t>
      </w:r>
      <w:r>
        <w:rPr>
          <w:spacing w:val="-1"/>
          <w:sz w:val="20"/>
        </w:rPr>
        <w:t xml:space="preserve"> </w:t>
      </w:r>
      <w:r>
        <w:rPr>
          <w:sz w:val="20"/>
        </w:rPr>
        <w:t>part;</w:t>
      </w:r>
    </w:p>
    <w:p w:rsidR="00AC1AF8" w:rsidRDefault="00AC1AF8">
      <w:pPr>
        <w:spacing w:line="259" w:lineRule="auto"/>
        <w:rPr>
          <w:sz w:val="20"/>
        </w:rPr>
        <w:sectPr w:rsidR="00AC1AF8">
          <w:pgSz w:w="12240" w:h="15840"/>
          <w:pgMar w:top="1500" w:right="860" w:bottom="1420" w:left="1340" w:header="0" w:footer="1160" w:gutter="0"/>
          <w:cols w:space="720"/>
        </w:sectPr>
      </w:pPr>
    </w:p>
    <w:p w:rsidR="00AC1AF8" w:rsidRDefault="00355097">
      <w:pPr>
        <w:pStyle w:val="ListParagraph"/>
        <w:numPr>
          <w:ilvl w:val="1"/>
          <w:numId w:val="3"/>
        </w:numPr>
        <w:tabs>
          <w:tab w:val="left" w:pos="1128"/>
        </w:tabs>
        <w:spacing w:before="79" w:line="259" w:lineRule="auto"/>
        <w:ind w:right="642" w:firstLine="0"/>
        <w:rPr>
          <w:sz w:val="20"/>
        </w:rPr>
      </w:pPr>
      <w:r>
        <w:rPr>
          <w:sz w:val="20"/>
        </w:rPr>
        <w:lastRenderedPageBreak/>
        <w:t>the Packers and Stockyards Act, 1921 [7 U.S.C. 181 et seq.] (except as provided in section 406 of that Act [7 U.S.C. 226, 227]), by the Secretary of Agriculture with</w:t>
      </w:r>
      <w:r>
        <w:rPr>
          <w:spacing w:val="-39"/>
          <w:sz w:val="20"/>
        </w:rPr>
        <w:t xml:space="preserve"> </w:t>
      </w:r>
      <w:r>
        <w:rPr>
          <w:sz w:val="20"/>
        </w:rPr>
        <w:t>respect to any activities subject to that Act;</w:t>
      </w:r>
      <w:r>
        <w:rPr>
          <w:spacing w:val="-2"/>
          <w:sz w:val="20"/>
        </w:rPr>
        <w:t xml:space="preserve"> </w:t>
      </w:r>
      <w:r>
        <w:rPr>
          <w:sz w:val="20"/>
        </w:rPr>
        <w:t>and</w:t>
      </w:r>
    </w:p>
    <w:p w:rsidR="00AC1AF8" w:rsidRDefault="00355097">
      <w:pPr>
        <w:pStyle w:val="ListParagraph"/>
        <w:numPr>
          <w:ilvl w:val="1"/>
          <w:numId w:val="3"/>
        </w:numPr>
        <w:tabs>
          <w:tab w:val="left" w:pos="1128"/>
        </w:tabs>
        <w:spacing w:before="158" w:line="259" w:lineRule="auto"/>
        <w:ind w:right="632" w:firstLine="0"/>
        <w:rPr>
          <w:sz w:val="20"/>
        </w:rPr>
      </w:pPr>
      <w:r>
        <w:rPr>
          <w:sz w:val="20"/>
        </w:rPr>
        <w:t>subtitle E of the Consumer Financial Protection Act of 2010 [12 U.S.C. 5561 et</w:t>
      </w:r>
      <w:r>
        <w:rPr>
          <w:spacing w:val="-37"/>
          <w:sz w:val="20"/>
        </w:rPr>
        <w:t xml:space="preserve"> </w:t>
      </w:r>
      <w:r>
        <w:rPr>
          <w:sz w:val="20"/>
        </w:rPr>
        <w:t>seq.], by the Bureau, with respect to any person subject to this subchapter. The terms used in paragraph (1) that are not defined in this subchapter or otherwise defined in section 3(s) of the Federal Deposit Insurance Act (12 U.S.C. 1813(s)) shall have the meaning given to them in section 1(b) of the International Banking Act of 1978 (12 U.S.C.</w:t>
      </w:r>
      <w:r>
        <w:rPr>
          <w:spacing w:val="-33"/>
          <w:sz w:val="20"/>
        </w:rPr>
        <w:t xml:space="preserve"> </w:t>
      </w:r>
      <w:r>
        <w:rPr>
          <w:sz w:val="20"/>
        </w:rPr>
        <w:t>3101).</w:t>
      </w:r>
    </w:p>
    <w:p w:rsidR="00AC1AF8" w:rsidRDefault="00355097">
      <w:pPr>
        <w:pStyle w:val="ListParagraph"/>
        <w:numPr>
          <w:ilvl w:val="0"/>
          <w:numId w:val="3"/>
        </w:numPr>
        <w:tabs>
          <w:tab w:val="left" w:pos="389"/>
        </w:tabs>
        <w:spacing w:before="161"/>
        <w:ind w:left="388" w:hanging="288"/>
        <w:rPr>
          <w:sz w:val="20"/>
        </w:rPr>
      </w:pPr>
      <w:r>
        <w:rPr>
          <w:sz w:val="20"/>
        </w:rPr>
        <w:t>Agency</w:t>
      </w:r>
      <w:r>
        <w:rPr>
          <w:spacing w:val="2"/>
          <w:sz w:val="20"/>
        </w:rPr>
        <w:t xml:space="preserve"> </w:t>
      </w:r>
      <w:r>
        <w:rPr>
          <w:sz w:val="20"/>
        </w:rPr>
        <w:t>powers</w:t>
      </w:r>
    </w:p>
    <w:p w:rsidR="00AC1AF8" w:rsidRDefault="00355097">
      <w:pPr>
        <w:pStyle w:val="BodyText"/>
        <w:spacing w:before="178" w:line="259" w:lineRule="auto"/>
        <w:ind w:left="100" w:right="562"/>
      </w:pPr>
      <w:r>
        <w:t>For the purpose of the exercise by any agency referred to in subsection (b) of this section of its powers under any Act referred to in that subsection, a violation of any requirement imposed under this subchapter shall be deemed to be a violation of a requirement imposed under that Act. In addition to its powers under any provision of law specifically referred to in subsection</w:t>
      </w:r>
    </w:p>
    <w:p w:rsidR="00AC1AF8" w:rsidRDefault="00355097">
      <w:pPr>
        <w:pStyle w:val="BodyText"/>
        <w:spacing w:line="259" w:lineRule="auto"/>
        <w:ind w:left="100" w:right="562"/>
      </w:pPr>
      <w:r>
        <w:t>(b) of this section, each of the agencies referred to in that subsection may exercise, for the purpose of enforcing compliance with any requirement imposed under this subchapter any other authority conferred on it by law, except as provided in subsection (d) of this section.</w:t>
      </w:r>
    </w:p>
    <w:p w:rsidR="00AC1AF8" w:rsidRDefault="00355097">
      <w:pPr>
        <w:pStyle w:val="BodyText"/>
        <w:spacing w:before="160"/>
        <w:ind w:left="100"/>
      </w:pPr>
      <w:r>
        <w:t>(d) Rules and regulations</w:t>
      </w:r>
    </w:p>
    <w:p w:rsidR="00AC1AF8" w:rsidRDefault="00355097">
      <w:pPr>
        <w:pStyle w:val="BodyText"/>
        <w:spacing w:before="178"/>
        <w:ind w:left="100"/>
      </w:pPr>
      <w:r>
        <w:t>Except as provided in section 1029(a) of the Consumer Financial Protection Act of 2010 [12</w:t>
      </w:r>
    </w:p>
    <w:p w:rsidR="00AC1AF8" w:rsidRDefault="00355097">
      <w:pPr>
        <w:pStyle w:val="BodyText"/>
        <w:spacing w:before="17" w:line="259" w:lineRule="auto"/>
        <w:ind w:left="100" w:right="562"/>
      </w:pPr>
      <w:r>
        <w:t>U.S.C. 5519(a)], the Bureau may prescribe rules with respect to the collection of debts by debt collectors, as defined in this subchapter.</w:t>
      </w:r>
    </w:p>
    <w:p w:rsidR="00AC1AF8" w:rsidRDefault="00AC1AF8">
      <w:pPr>
        <w:pStyle w:val="BodyText"/>
        <w:rPr>
          <w:sz w:val="22"/>
        </w:rPr>
      </w:pPr>
    </w:p>
    <w:p w:rsidR="00AC1AF8" w:rsidRDefault="00AC1AF8">
      <w:pPr>
        <w:pStyle w:val="BodyText"/>
        <w:spacing w:before="9"/>
        <w:rPr>
          <w:sz w:val="26"/>
        </w:rPr>
      </w:pPr>
    </w:p>
    <w:p w:rsidR="00AC1AF8" w:rsidRDefault="00355097">
      <w:pPr>
        <w:pStyle w:val="BodyText"/>
        <w:spacing w:line="259" w:lineRule="auto"/>
        <w:ind w:left="100" w:right="562"/>
        <w:rPr>
          <w:b/>
        </w:rPr>
      </w:pPr>
      <w:r>
        <w:rPr>
          <w:b/>
        </w:rPr>
        <w:t>§ 815. Reports to Congress by the Bureau; views of other Federal agencies [15 USC 1692m]</w:t>
      </w:r>
    </w:p>
    <w:p w:rsidR="00AC1AF8" w:rsidRDefault="00355097">
      <w:pPr>
        <w:pStyle w:val="ListParagraph"/>
        <w:numPr>
          <w:ilvl w:val="0"/>
          <w:numId w:val="2"/>
        </w:numPr>
        <w:tabs>
          <w:tab w:val="left" w:pos="401"/>
        </w:tabs>
        <w:spacing w:before="161" w:line="259" w:lineRule="auto"/>
        <w:ind w:right="616" w:firstLine="0"/>
        <w:rPr>
          <w:sz w:val="20"/>
        </w:rPr>
      </w:pPr>
      <w:r>
        <w:rPr>
          <w:sz w:val="20"/>
        </w:rPr>
        <w:t>Not later than one year after the effective date of this subchapter and at one-year intervals thereafter, the Bureau shall make reports to the Congress concerning the administration of its functions under this subchapter, including such recommendations as the Bureau deems necessary or appropriate. In addition, each report of the Bureau shall include its assessment</w:t>
      </w:r>
      <w:r>
        <w:rPr>
          <w:spacing w:val="-44"/>
          <w:sz w:val="20"/>
        </w:rPr>
        <w:t xml:space="preserve"> </w:t>
      </w:r>
      <w:r>
        <w:rPr>
          <w:sz w:val="20"/>
        </w:rPr>
        <w:t>of the extent to which compliance with this subchapter is being achieved and a summary of the enforcement actions taken by the Bureau under section 1692l of this title.</w:t>
      </w:r>
    </w:p>
    <w:p w:rsidR="00AC1AF8" w:rsidRDefault="00355097">
      <w:pPr>
        <w:pStyle w:val="ListParagraph"/>
        <w:numPr>
          <w:ilvl w:val="0"/>
          <w:numId w:val="2"/>
        </w:numPr>
        <w:tabs>
          <w:tab w:val="left" w:pos="408"/>
        </w:tabs>
        <w:spacing w:before="159" w:line="259" w:lineRule="auto"/>
        <w:ind w:right="683" w:firstLine="0"/>
        <w:rPr>
          <w:sz w:val="20"/>
        </w:rPr>
      </w:pPr>
      <w:r>
        <w:rPr>
          <w:sz w:val="20"/>
        </w:rPr>
        <w:t>In the exercise of its functions under this subchapter, the Bureau may obtain upon</w:t>
      </w:r>
      <w:r>
        <w:rPr>
          <w:spacing w:val="-39"/>
          <w:sz w:val="20"/>
        </w:rPr>
        <w:t xml:space="preserve"> </w:t>
      </w:r>
      <w:r>
        <w:rPr>
          <w:sz w:val="20"/>
        </w:rPr>
        <w:t>request the views of any other Federal agency which exercises enforcement functions under section 1692l of this</w:t>
      </w:r>
      <w:r>
        <w:rPr>
          <w:spacing w:val="1"/>
          <w:sz w:val="20"/>
        </w:rPr>
        <w:t xml:space="preserve"> </w:t>
      </w:r>
      <w:r>
        <w:rPr>
          <w:sz w:val="20"/>
        </w:rPr>
        <w:t>title.</w:t>
      </w:r>
    </w:p>
    <w:p w:rsidR="00AC1AF8" w:rsidRDefault="00AC1AF8">
      <w:pPr>
        <w:pStyle w:val="BodyText"/>
        <w:rPr>
          <w:sz w:val="22"/>
        </w:rPr>
      </w:pPr>
    </w:p>
    <w:p w:rsidR="00AC1AF8" w:rsidRDefault="00AC1AF8">
      <w:pPr>
        <w:pStyle w:val="BodyText"/>
        <w:spacing w:before="10"/>
        <w:rPr>
          <w:sz w:val="26"/>
        </w:rPr>
      </w:pPr>
    </w:p>
    <w:p w:rsidR="00AC1AF8" w:rsidRDefault="00355097">
      <w:pPr>
        <w:pStyle w:val="BodyText"/>
        <w:ind w:left="100"/>
      </w:pPr>
      <w:r>
        <w:t>§ 816. Relation to State laws [15 USC 1692n]</w:t>
      </w:r>
    </w:p>
    <w:p w:rsidR="00AC1AF8" w:rsidRDefault="00355097">
      <w:pPr>
        <w:pStyle w:val="BodyText"/>
        <w:spacing w:before="179" w:line="259" w:lineRule="auto"/>
        <w:ind w:left="100" w:right="562"/>
      </w:pPr>
      <w:r>
        <w:t>This subchapter does not annul, alter, or affect, or exempt any person subject to the provisions of this subchapter from complying with the laws of any State with respect to debt collection practices, except to the extent that those laws are inconsistent with any provision of this subchapter, and then only to the extent of the inconsistency. For purposes of this section, a State law is not inconsistent with this subchapter if the protection such law affords any consumer is greater than the protection provided by this subchapter.</w:t>
      </w:r>
    </w:p>
    <w:p w:rsidR="00AC1AF8" w:rsidRDefault="00AC1AF8">
      <w:pPr>
        <w:spacing w:line="259" w:lineRule="auto"/>
        <w:sectPr w:rsidR="00AC1AF8">
          <w:pgSz w:w="12240" w:h="15840"/>
          <w:pgMar w:top="1360" w:right="860" w:bottom="1420" w:left="1340" w:header="0" w:footer="1160" w:gutter="0"/>
          <w:cols w:space="720"/>
        </w:sectPr>
      </w:pPr>
    </w:p>
    <w:p w:rsidR="00AC1AF8" w:rsidRDefault="00355097">
      <w:pPr>
        <w:pStyle w:val="BodyText"/>
        <w:spacing w:before="79"/>
        <w:ind w:left="100"/>
        <w:rPr>
          <w:b/>
        </w:rPr>
      </w:pPr>
      <w:r>
        <w:rPr>
          <w:b/>
        </w:rPr>
        <w:lastRenderedPageBreak/>
        <w:t>§ 817. Exemption for State regulation [15 USC 1692o]</w:t>
      </w:r>
    </w:p>
    <w:p w:rsidR="00AC1AF8" w:rsidRDefault="00355097">
      <w:pPr>
        <w:pStyle w:val="BodyText"/>
        <w:spacing w:before="178" w:line="259" w:lineRule="auto"/>
        <w:ind w:left="100" w:right="819"/>
        <w:jc w:val="both"/>
      </w:pPr>
      <w:r>
        <w:t>The Bureau shall by regulation exempt from the requirements of this subchapter any class</w:t>
      </w:r>
      <w:r>
        <w:rPr>
          <w:spacing w:val="-39"/>
        </w:rPr>
        <w:t xml:space="preserve"> </w:t>
      </w:r>
      <w:r>
        <w:t>of debt collection practices within any State if the Bureau determines that under the law of</w:t>
      </w:r>
      <w:r>
        <w:rPr>
          <w:spacing w:val="-37"/>
        </w:rPr>
        <w:t xml:space="preserve"> </w:t>
      </w:r>
      <w:r>
        <w:t>that State that class of debt collection practices is subject to requirements substantially similar</w:t>
      </w:r>
      <w:r>
        <w:rPr>
          <w:spacing w:val="-34"/>
        </w:rPr>
        <w:t xml:space="preserve"> </w:t>
      </w:r>
      <w:r>
        <w:t>to those imposed by this subchapter, and that there is adequate provision for</w:t>
      </w:r>
      <w:r>
        <w:rPr>
          <w:spacing w:val="-25"/>
        </w:rPr>
        <w:t xml:space="preserve"> </w:t>
      </w:r>
      <w:r>
        <w:t>enforcement.</w:t>
      </w:r>
    </w:p>
    <w:p w:rsidR="00AC1AF8" w:rsidRDefault="00AC1AF8">
      <w:pPr>
        <w:pStyle w:val="BodyText"/>
        <w:rPr>
          <w:sz w:val="22"/>
        </w:rPr>
      </w:pPr>
    </w:p>
    <w:p w:rsidR="00AC1AF8" w:rsidRDefault="00AC1AF8">
      <w:pPr>
        <w:pStyle w:val="BodyText"/>
        <w:spacing w:before="8"/>
        <w:rPr>
          <w:sz w:val="26"/>
        </w:rPr>
      </w:pPr>
    </w:p>
    <w:p w:rsidR="00AC1AF8" w:rsidRDefault="00355097">
      <w:pPr>
        <w:pStyle w:val="BodyText"/>
        <w:spacing w:before="1" w:line="259" w:lineRule="auto"/>
        <w:ind w:left="100" w:right="628"/>
        <w:rPr>
          <w:b/>
        </w:rPr>
      </w:pPr>
      <w:r>
        <w:rPr>
          <w:b/>
        </w:rPr>
        <w:t>§ 818. Exception for certain bad check enforcement programs operated by private entities</w:t>
      </w:r>
    </w:p>
    <w:p w:rsidR="00AC1AF8" w:rsidRDefault="00355097">
      <w:pPr>
        <w:pStyle w:val="ListParagraph"/>
        <w:numPr>
          <w:ilvl w:val="0"/>
          <w:numId w:val="1"/>
        </w:numPr>
        <w:tabs>
          <w:tab w:val="left" w:pos="401"/>
        </w:tabs>
        <w:spacing w:before="160"/>
        <w:rPr>
          <w:sz w:val="20"/>
        </w:rPr>
      </w:pPr>
      <w:r>
        <w:rPr>
          <w:sz w:val="20"/>
        </w:rPr>
        <w:t>In general</w:t>
      </w:r>
    </w:p>
    <w:p w:rsidR="00AC1AF8" w:rsidRDefault="00355097">
      <w:pPr>
        <w:pStyle w:val="ListParagraph"/>
        <w:numPr>
          <w:ilvl w:val="1"/>
          <w:numId w:val="1"/>
        </w:numPr>
        <w:tabs>
          <w:tab w:val="left" w:pos="1128"/>
        </w:tabs>
        <w:spacing w:before="178"/>
        <w:ind w:hanging="307"/>
        <w:rPr>
          <w:sz w:val="20"/>
        </w:rPr>
      </w:pPr>
      <w:r>
        <w:rPr>
          <w:sz w:val="20"/>
        </w:rPr>
        <w:t>Treatment of certain private</w:t>
      </w:r>
      <w:r>
        <w:rPr>
          <w:spacing w:val="1"/>
          <w:sz w:val="20"/>
        </w:rPr>
        <w:t xml:space="preserve"> </w:t>
      </w:r>
      <w:r>
        <w:rPr>
          <w:sz w:val="20"/>
        </w:rPr>
        <w:t>entities</w:t>
      </w:r>
    </w:p>
    <w:p w:rsidR="00AC1AF8" w:rsidRDefault="00355097">
      <w:pPr>
        <w:pStyle w:val="BodyText"/>
        <w:spacing w:before="181" w:line="259" w:lineRule="auto"/>
        <w:ind w:left="820" w:right="664"/>
      </w:pPr>
      <w:r>
        <w:t>Subject to paragraph (2), a private entity shall be excluded from the definition of a debt collector, pursuant to the exception provided in section 1692a(6) of this title, with respect to the operation by the entity of a program described in paragraph (2)(A) under a contract described in paragraph (2)(B).</w:t>
      </w:r>
    </w:p>
    <w:p w:rsidR="00AC1AF8" w:rsidRDefault="00355097">
      <w:pPr>
        <w:pStyle w:val="ListParagraph"/>
        <w:numPr>
          <w:ilvl w:val="1"/>
          <w:numId w:val="1"/>
        </w:numPr>
        <w:tabs>
          <w:tab w:val="left" w:pos="1128"/>
        </w:tabs>
        <w:spacing w:before="159" w:line="422" w:lineRule="auto"/>
        <w:ind w:left="820" w:right="6357" w:firstLine="0"/>
        <w:rPr>
          <w:sz w:val="20"/>
        </w:rPr>
      </w:pPr>
      <w:r>
        <w:rPr>
          <w:sz w:val="20"/>
        </w:rPr>
        <w:t>Conditions of</w:t>
      </w:r>
      <w:r>
        <w:rPr>
          <w:spacing w:val="-15"/>
          <w:sz w:val="20"/>
        </w:rPr>
        <w:t xml:space="preserve"> </w:t>
      </w:r>
      <w:r>
        <w:rPr>
          <w:sz w:val="20"/>
        </w:rPr>
        <w:t>applicability Paragraph (1) shall apply</w:t>
      </w:r>
      <w:r>
        <w:rPr>
          <w:spacing w:val="-7"/>
          <w:sz w:val="20"/>
        </w:rPr>
        <w:t xml:space="preserve"> </w:t>
      </w:r>
      <w:r>
        <w:rPr>
          <w:sz w:val="20"/>
        </w:rPr>
        <w:t>if--</w:t>
      </w:r>
    </w:p>
    <w:p w:rsidR="00AC1AF8" w:rsidRDefault="00355097">
      <w:pPr>
        <w:pStyle w:val="ListParagraph"/>
        <w:numPr>
          <w:ilvl w:val="2"/>
          <w:numId w:val="1"/>
        </w:numPr>
        <w:tabs>
          <w:tab w:val="left" w:pos="1860"/>
        </w:tabs>
        <w:spacing w:line="259" w:lineRule="auto"/>
        <w:ind w:right="598" w:firstLine="0"/>
        <w:rPr>
          <w:sz w:val="20"/>
        </w:rPr>
      </w:pPr>
      <w:r>
        <w:rPr>
          <w:sz w:val="20"/>
        </w:rPr>
        <w:t>a State or district attorney establishes, within the jurisdiction of such State or district attorney and with respect to alleged bad check violations that do not involve a check described in subsection (b), a pretrial diversion program for alleged bad check offenders who agree to participate voluntarily in such</w:t>
      </w:r>
      <w:r>
        <w:rPr>
          <w:spacing w:val="-40"/>
          <w:sz w:val="20"/>
        </w:rPr>
        <w:t xml:space="preserve"> </w:t>
      </w:r>
      <w:r>
        <w:rPr>
          <w:sz w:val="20"/>
        </w:rPr>
        <w:t>program to avoid criminal</w:t>
      </w:r>
      <w:r>
        <w:rPr>
          <w:spacing w:val="-1"/>
          <w:sz w:val="20"/>
        </w:rPr>
        <w:t xml:space="preserve"> </w:t>
      </w:r>
      <w:r>
        <w:rPr>
          <w:sz w:val="20"/>
        </w:rPr>
        <w:t>prosecution;</w:t>
      </w:r>
    </w:p>
    <w:p w:rsidR="00AC1AF8" w:rsidRDefault="00355097">
      <w:pPr>
        <w:pStyle w:val="ListParagraph"/>
        <w:numPr>
          <w:ilvl w:val="2"/>
          <w:numId w:val="1"/>
        </w:numPr>
        <w:tabs>
          <w:tab w:val="left" w:pos="1872"/>
        </w:tabs>
        <w:spacing w:before="158" w:line="259" w:lineRule="auto"/>
        <w:ind w:right="600" w:firstLine="0"/>
        <w:rPr>
          <w:sz w:val="20"/>
        </w:rPr>
      </w:pPr>
      <w:r>
        <w:rPr>
          <w:sz w:val="20"/>
        </w:rPr>
        <w:t>a private entity, that is subject to an administrative support services</w:t>
      </w:r>
      <w:r>
        <w:rPr>
          <w:spacing w:val="-31"/>
          <w:sz w:val="20"/>
        </w:rPr>
        <w:t xml:space="preserve"> </w:t>
      </w:r>
      <w:r>
        <w:rPr>
          <w:sz w:val="20"/>
        </w:rPr>
        <w:t>contract with a State or district attorney and operates under the direction, supervision, and control of such State or district attorney, operates the pretrial diversion program described in subparagraph (A);</w:t>
      </w:r>
      <w:r>
        <w:rPr>
          <w:spacing w:val="1"/>
          <w:sz w:val="20"/>
        </w:rPr>
        <w:t xml:space="preserve"> </w:t>
      </w:r>
      <w:r>
        <w:rPr>
          <w:sz w:val="20"/>
        </w:rPr>
        <w:t>and</w:t>
      </w:r>
    </w:p>
    <w:p w:rsidR="00AC1AF8" w:rsidRDefault="00355097">
      <w:pPr>
        <w:pStyle w:val="ListParagraph"/>
        <w:numPr>
          <w:ilvl w:val="2"/>
          <w:numId w:val="1"/>
        </w:numPr>
        <w:tabs>
          <w:tab w:val="left" w:pos="1872"/>
        </w:tabs>
        <w:spacing w:before="159" w:line="259" w:lineRule="auto"/>
        <w:ind w:right="727" w:firstLine="0"/>
        <w:rPr>
          <w:sz w:val="20"/>
        </w:rPr>
      </w:pPr>
      <w:r>
        <w:rPr>
          <w:sz w:val="20"/>
        </w:rPr>
        <w:t>in the course of performing duties delegated to it by a State or district attorney under the contract, the private entity referred to in subparagraph</w:t>
      </w:r>
      <w:r>
        <w:rPr>
          <w:spacing w:val="-30"/>
          <w:sz w:val="20"/>
        </w:rPr>
        <w:t xml:space="preserve"> </w:t>
      </w:r>
      <w:r>
        <w:rPr>
          <w:sz w:val="20"/>
        </w:rPr>
        <w:t>(B)--</w:t>
      </w:r>
    </w:p>
    <w:p w:rsidR="00AC1AF8" w:rsidRDefault="00355097">
      <w:pPr>
        <w:pStyle w:val="ListParagraph"/>
        <w:numPr>
          <w:ilvl w:val="3"/>
          <w:numId w:val="1"/>
        </w:numPr>
        <w:tabs>
          <w:tab w:val="left" w:pos="2505"/>
        </w:tabs>
        <w:spacing w:before="160"/>
        <w:ind w:hanging="244"/>
        <w:rPr>
          <w:sz w:val="20"/>
        </w:rPr>
      </w:pPr>
      <w:r>
        <w:rPr>
          <w:sz w:val="20"/>
        </w:rPr>
        <w:t>complies with the penal laws of the</w:t>
      </w:r>
      <w:r>
        <w:rPr>
          <w:spacing w:val="-1"/>
          <w:sz w:val="20"/>
        </w:rPr>
        <w:t xml:space="preserve"> </w:t>
      </w:r>
      <w:r>
        <w:rPr>
          <w:sz w:val="20"/>
        </w:rPr>
        <w:t>State;</w:t>
      </w:r>
    </w:p>
    <w:p w:rsidR="00AC1AF8" w:rsidRDefault="00355097">
      <w:pPr>
        <w:pStyle w:val="ListParagraph"/>
        <w:numPr>
          <w:ilvl w:val="3"/>
          <w:numId w:val="1"/>
        </w:numPr>
        <w:tabs>
          <w:tab w:val="left" w:pos="2566"/>
        </w:tabs>
        <w:spacing w:before="178" w:line="259" w:lineRule="auto"/>
        <w:ind w:left="2260" w:right="715" w:firstLine="0"/>
        <w:rPr>
          <w:sz w:val="20"/>
        </w:rPr>
      </w:pPr>
      <w:r>
        <w:rPr>
          <w:sz w:val="20"/>
        </w:rPr>
        <w:t>conforms with the terms of the contract and directives of the State or district attorney;</w:t>
      </w:r>
    </w:p>
    <w:p w:rsidR="00AC1AF8" w:rsidRDefault="00355097">
      <w:pPr>
        <w:pStyle w:val="ListParagraph"/>
        <w:numPr>
          <w:ilvl w:val="3"/>
          <w:numId w:val="1"/>
        </w:numPr>
        <w:tabs>
          <w:tab w:val="left" w:pos="2626"/>
        </w:tabs>
        <w:spacing w:before="160"/>
        <w:ind w:left="2625" w:hanging="365"/>
        <w:rPr>
          <w:sz w:val="20"/>
        </w:rPr>
      </w:pPr>
      <w:r>
        <w:rPr>
          <w:sz w:val="20"/>
        </w:rPr>
        <w:t>does not exercise independent prosecutorial</w:t>
      </w:r>
      <w:r>
        <w:rPr>
          <w:spacing w:val="-3"/>
          <w:sz w:val="20"/>
        </w:rPr>
        <w:t xml:space="preserve"> </w:t>
      </w:r>
      <w:r>
        <w:rPr>
          <w:sz w:val="20"/>
        </w:rPr>
        <w:t>discretion;</w:t>
      </w:r>
    </w:p>
    <w:p w:rsidR="00AC1AF8" w:rsidRDefault="00355097">
      <w:pPr>
        <w:pStyle w:val="ListParagraph"/>
        <w:numPr>
          <w:ilvl w:val="3"/>
          <w:numId w:val="1"/>
        </w:numPr>
        <w:tabs>
          <w:tab w:val="left" w:pos="2611"/>
        </w:tabs>
        <w:spacing w:before="178" w:line="261" w:lineRule="auto"/>
        <w:ind w:left="2260" w:right="895" w:firstLine="0"/>
        <w:rPr>
          <w:sz w:val="20"/>
        </w:rPr>
      </w:pPr>
      <w:r>
        <w:rPr>
          <w:sz w:val="20"/>
        </w:rPr>
        <w:t>contacts any alleged offender referred to in subparagraph (A) for purposes of participating in a program referred to in such</w:t>
      </w:r>
      <w:r>
        <w:rPr>
          <w:spacing w:val="-24"/>
          <w:sz w:val="20"/>
        </w:rPr>
        <w:t xml:space="preserve"> </w:t>
      </w:r>
      <w:r>
        <w:rPr>
          <w:sz w:val="20"/>
        </w:rPr>
        <w:t>paragraph--</w:t>
      </w:r>
    </w:p>
    <w:p w:rsidR="00AC1AF8" w:rsidRDefault="00355097">
      <w:pPr>
        <w:pStyle w:val="ListParagraph"/>
        <w:numPr>
          <w:ilvl w:val="4"/>
          <w:numId w:val="1"/>
        </w:numPr>
        <w:tabs>
          <w:tab w:val="left" w:pos="3236"/>
        </w:tabs>
        <w:spacing w:before="156" w:line="259" w:lineRule="auto"/>
        <w:ind w:right="647" w:firstLine="0"/>
        <w:rPr>
          <w:sz w:val="20"/>
        </w:rPr>
      </w:pPr>
      <w:r>
        <w:rPr>
          <w:sz w:val="20"/>
        </w:rPr>
        <w:t>only as a result of any determination by the State or district attorney that probable cause of a bad check violation under</w:t>
      </w:r>
      <w:r>
        <w:rPr>
          <w:spacing w:val="-28"/>
          <w:sz w:val="20"/>
        </w:rPr>
        <w:t xml:space="preserve"> </w:t>
      </w:r>
      <w:r>
        <w:rPr>
          <w:sz w:val="20"/>
        </w:rPr>
        <w:t>State penal law exists, and that contact with the alleged offender for purposes of participation in the program is appropriate;</w:t>
      </w:r>
      <w:r>
        <w:rPr>
          <w:spacing w:val="-13"/>
          <w:sz w:val="20"/>
        </w:rPr>
        <w:t xml:space="preserve"> </w:t>
      </w:r>
      <w:r>
        <w:rPr>
          <w:sz w:val="20"/>
        </w:rPr>
        <w:t>and</w:t>
      </w:r>
    </w:p>
    <w:p w:rsidR="00AC1AF8" w:rsidRDefault="00AC1AF8">
      <w:pPr>
        <w:spacing w:line="259" w:lineRule="auto"/>
        <w:rPr>
          <w:sz w:val="20"/>
        </w:rPr>
        <w:sectPr w:rsidR="00AC1AF8">
          <w:pgSz w:w="12240" w:h="15840"/>
          <w:pgMar w:top="1360" w:right="860" w:bottom="1420" w:left="1340" w:header="0" w:footer="1160" w:gutter="0"/>
          <w:cols w:space="720"/>
        </w:sectPr>
      </w:pPr>
    </w:p>
    <w:p w:rsidR="00AC1AF8" w:rsidRDefault="00355097">
      <w:pPr>
        <w:pStyle w:val="ListParagraph"/>
        <w:numPr>
          <w:ilvl w:val="4"/>
          <w:numId w:val="1"/>
        </w:numPr>
        <w:tabs>
          <w:tab w:val="left" w:pos="3302"/>
        </w:tabs>
        <w:spacing w:before="79" w:line="259" w:lineRule="auto"/>
        <w:ind w:right="647" w:firstLine="0"/>
        <w:rPr>
          <w:sz w:val="20"/>
        </w:rPr>
      </w:pPr>
      <w:r>
        <w:rPr>
          <w:sz w:val="20"/>
        </w:rPr>
        <w:lastRenderedPageBreak/>
        <w:t>the alleged offender has failed to pay the bad check after demand for payment, pursuant to State law, is made for</w:t>
      </w:r>
      <w:r>
        <w:rPr>
          <w:spacing w:val="-30"/>
          <w:sz w:val="20"/>
        </w:rPr>
        <w:t xml:space="preserve"> </w:t>
      </w:r>
      <w:r>
        <w:rPr>
          <w:sz w:val="20"/>
        </w:rPr>
        <w:t>payment of the check</w:t>
      </w:r>
      <w:r>
        <w:rPr>
          <w:spacing w:val="-1"/>
          <w:sz w:val="20"/>
        </w:rPr>
        <w:t xml:space="preserve"> </w:t>
      </w:r>
      <w:r>
        <w:rPr>
          <w:sz w:val="20"/>
        </w:rPr>
        <w:t>amount;</w:t>
      </w:r>
    </w:p>
    <w:p w:rsidR="00AC1AF8" w:rsidRDefault="00355097">
      <w:pPr>
        <w:pStyle w:val="ListParagraph"/>
        <w:numPr>
          <w:ilvl w:val="3"/>
          <w:numId w:val="1"/>
        </w:numPr>
        <w:tabs>
          <w:tab w:val="left" w:pos="2551"/>
        </w:tabs>
        <w:spacing w:before="158" w:line="259" w:lineRule="auto"/>
        <w:ind w:left="2260" w:right="858" w:firstLine="0"/>
        <w:rPr>
          <w:sz w:val="20"/>
        </w:rPr>
      </w:pPr>
      <w:r>
        <w:rPr>
          <w:sz w:val="20"/>
        </w:rPr>
        <w:t>includes as part of an initial written communication with an</w:t>
      </w:r>
      <w:r>
        <w:rPr>
          <w:spacing w:val="-31"/>
          <w:sz w:val="20"/>
        </w:rPr>
        <w:t xml:space="preserve"> </w:t>
      </w:r>
      <w:r>
        <w:rPr>
          <w:sz w:val="20"/>
        </w:rPr>
        <w:t>alleged offender a clear and conspicuous statement</w:t>
      </w:r>
      <w:r>
        <w:rPr>
          <w:spacing w:val="-2"/>
          <w:sz w:val="20"/>
        </w:rPr>
        <w:t xml:space="preserve"> </w:t>
      </w:r>
      <w:r>
        <w:rPr>
          <w:sz w:val="20"/>
        </w:rPr>
        <w:t>that--</w:t>
      </w:r>
    </w:p>
    <w:p w:rsidR="00AC1AF8" w:rsidRDefault="00355097">
      <w:pPr>
        <w:pStyle w:val="ListParagraph"/>
        <w:numPr>
          <w:ilvl w:val="4"/>
          <w:numId w:val="1"/>
        </w:numPr>
        <w:tabs>
          <w:tab w:val="left" w:pos="3236"/>
        </w:tabs>
        <w:spacing w:before="160" w:line="259" w:lineRule="auto"/>
        <w:ind w:right="652" w:firstLine="0"/>
        <w:rPr>
          <w:sz w:val="20"/>
        </w:rPr>
      </w:pPr>
      <w:r>
        <w:rPr>
          <w:sz w:val="20"/>
        </w:rPr>
        <w:t>the alleged offender may dispute the validity of any alleged</w:t>
      </w:r>
      <w:r>
        <w:rPr>
          <w:spacing w:val="-34"/>
          <w:sz w:val="20"/>
        </w:rPr>
        <w:t xml:space="preserve"> </w:t>
      </w:r>
      <w:r>
        <w:rPr>
          <w:sz w:val="20"/>
        </w:rPr>
        <w:t>bad check</w:t>
      </w:r>
      <w:r>
        <w:rPr>
          <w:spacing w:val="-2"/>
          <w:sz w:val="20"/>
        </w:rPr>
        <w:t xml:space="preserve"> </w:t>
      </w:r>
      <w:r>
        <w:rPr>
          <w:sz w:val="20"/>
        </w:rPr>
        <w:t>violation;</w:t>
      </w:r>
    </w:p>
    <w:p w:rsidR="00AC1AF8" w:rsidRDefault="00355097">
      <w:pPr>
        <w:pStyle w:val="ListParagraph"/>
        <w:numPr>
          <w:ilvl w:val="4"/>
          <w:numId w:val="1"/>
        </w:numPr>
        <w:tabs>
          <w:tab w:val="left" w:pos="3302"/>
        </w:tabs>
        <w:spacing w:before="160" w:line="259" w:lineRule="auto"/>
        <w:ind w:right="747" w:firstLine="0"/>
        <w:rPr>
          <w:sz w:val="20"/>
        </w:rPr>
      </w:pPr>
      <w:r>
        <w:rPr>
          <w:sz w:val="20"/>
        </w:rPr>
        <w:t>where the alleged offender knows, or has reasonable cause</w:t>
      </w:r>
      <w:r>
        <w:rPr>
          <w:spacing w:val="-37"/>
          <w:sz w:val="20"/>
        </w:rPr>
        <w:t xml:space="preserve"> </w:t>
      </w:r>
      <w:r>
        <w:rPr>
          <w:sz w:val="20"/>
        </w:rPr>
        <w:t>to believe, that the alleged bad check violation is the result of theft or forgery of the check, identity theft, or other fraud that is not the result of the conduct of the alleged offender, the alleged offender may file a crime report with the appropriate law enforcement agency;</w:t>
      </w:r>
      <w:r>
        <w:rPr>
          <w:spacing w:val="1"/>
          <w:sz w:val="20"/>
        </w:rPr>
        <w:t xml:space="preserve"> </w:t>
      </w:r>
      <w:r>
        <w:rPr>
          <w:sz w:val="20"/>
        </w:rPr>
        <w:t>and</w:t>
      </w:r>
    </w:p>
    <w:p w:rsidR="00AC1AF8" w:rsidRDefault="00355097">
      <w:pPr>
        <w:pStyle w:val="ListParagraph"/>
        <w:numPr>
          <w:ilvl w:val="4"/>
          <w:numId w:val="1"/>
        </w:numPr>
        <w:tabs>
          <w:tab w:val="left" w:pos="3372"/>
        </w:tabs>
        <w:spacing w:before="160" w:line="259" w:lineRule="auto"/>
        <w:ind w:right="650" w:firstLine="0"/>
        <w:rPr>
          <w:sz w:val="20"/>
        </w:rPr>
      </w:pPr>
      <w:r>
        <w:rPr>
          <w:sz w:val="20"/>
        </w:rPr>
        <w:t>if the alleged offender notifies the private entity or the district attorney in writing, not later than 30 days after being contacted for the first time pursuant to clause (iv), that there is a dispute pursuant to this subsection, before further restitution efforts are pursued, the district attorney or an employee of the district attorney authorized to make such a determination makes a determination that there is probable cause to believe that a crime has been committed; and</w:t>
      </w:r>
    </w:p>
    <w:p w:rsidR="00AC1AF8" w:rsidRDefault="00355097">
      <w:pPr>
        <w:pStyle w:val="ListParagraph"/>
        <w:numPr>
          <w:ilvl w:val="3"/>
          <w:numId w:val="1"/>
        </w:numPr>
        <w:tabs>
          <w:tab w:val="left" w:pos="2611"/>
        </w:tabs>
        <w:spacing w:before="158" w:line="259" w:lineRule="auto"/>
        <w:ind w:left="2260" w:right="693" w:firstLine="0"/>
        <w:rPr>
          <w:sz w:val="20"/>
        </w:rPr>
      </w:pPr>
      <w:r>
        <w:rPr>
          <w:sz w:val="20"/>
        </w:rPr>
        <w:t>charges only fees in connection with services under the contract</w:t>
      </w:r>
      <w:r>
        <w:rPr>
          <w:spacing w:val="-33"/>
          <w:sz w:val="20"/>
        </w:rPr>
        <w:t xml:space="preserve"> </w:t>
      </w:r>
      <w:r>
        <w:rPr>
          <w:sz w:val="20"/>
        </w:rPr>
        <w:t>that have been authorized by the contract with the State or district</w:t>
      </w:r>
      <w:r>
        <w:rPr>
          <w:spacing w:val="-27"/>
          <w:sz w:val="20"/>
        </w:rPr>
        <w:t xml:space="preserve"> </w:t>
      </w:r>
      <w:r>
        <w:rPr>
          <w:sz w:val="20"/>
        </w:rPr>
        <w:t>attorney.</w:t>
      </w:r>
    </w:p>
    <w:p w:rsidR="00AC1AF8" w:rsidRDefault="00355097">
      <w:pPr>
        <w:pStyle w:val="ListParagraph"/>
        <w:numPr>
          <w:ilvl w:val="0"/>
          <w:numId w:val="1"/>
        </w:numPr>
        <w:tabs>
          <w:tab w:val="left" w:pos="408"/>
        </w:tabs>
        <w:spacing w:before="160"/>
        <w:ind w:left="407" w:hanging="307"/>
        <w:rPr>
          <w:sz w:val="20"/>
        </w:rPr>
      </w:pPr>
      <w:r>
        <w:rPr>
          <w:sz w:val="20"/>
        </w:rPr>
        <w:t>Certain checks</w:t>
      </w:r>
      <w:r>
        <w:rPr>
          <w:spacing w:val="-1"/>
          <w:sz w:val="20"/>
        </w:rPr>
        <w:t xml:space="preserve"> </w:t>
      </w:r>
      <w:r>
        <w:rPr>
          <w:sz w:val="20"/>
        </w:rPr>
        <w:t>excluded</w:t>
      </w:r>
    </w:p>
    <w:p w:rsidR="00AC1AF8" w:rsidRDefault="00355097">
      <w:pPr>
        <w:pStyle w:val="BodyText"/>
        <w:spacing w:before="178" w:line="259" w:lineRule="auto"/>
        <w:ind w:left="100" w:right="1283"/>
      </w:pPr>
      <w:r>
        <w:t>A check is described in this subsection if the check involves, or is subsequently found to involve--</w:t>
      </w:r>
    </w:p>
    <w:p w:rsidR="00AC1AF8" w:rsidRDefault="00355097">
      <w:pPr>
        <w:pStyle w:val="ListParagraph"/>
        <w:numPr>
          <w:ilvl w:val="1"/>
          <w:numId w:val="1"/>
        </w:numPr>
        <w:tabs>
          <w:tab w:val="left" w:pos="1128"/>
        </w:tabs>
        <w:spacing w:before="160" w:line="259" w:lineRule="auto"/>
        <w:ind w:left="820" w:right="600" w:firstLine="0"/>
        <w:rPr>
          <w:sz w:val="20"/>
        </w:rPr>
      </w:pPr>
      <w:r>
        <w:rPr>
          <w:sz w:val="20"/>
        </w:rPr>
        <w:t>a postdated check presented in connection with a payday loan, or other similar transaction,</w:t>
      </w:r>
      <w:r>
        <w:rPr>
          <w:spacing w:val="-3"/>
          <w:sz w:val="20"/>
        </w:rPr>
        <w:t xml:space="preserve"> </w:t>
      </w:r>
      <w:r>
        <w:rPr>
          <w:sz w:val="20"/>
        </w:rPr>
        <w:t>where</w:t>
      </w:r>
      <w:r>
        <w:rPr>
          <w:spacing w:val="-4"/>
          <w:sz w:val="20"/>
        </w:rPr>
        <w:t xml:space="preserve"> </w:t>
      </w:r>
      <w:r>
        <w:rPr>
          <w:sz w:val="20"/>
        </w:rPr>
        <w:t>the</w:t>
      </w:r>
      <w:r>
        <w:rPr>
          <w:spacing w:val="-3"/>
          <w:sz w:val="20"/>
        </w:rPr>
        <w:t xml:space="preserve"> </w:t>
      </w:r>
      <w:r>
        <w:rPr>
          <w:sz w:val="20"/>
        </w:rPr>
        <w:t>payee</w:t>
      </w:r>
      <w:r>
        <w:rPr>
          <w:spacing w:val="-5"/>
          <w:sz w:val="20"/>
        </w:rPr>
        <w:t xml:space="preserve"> </w:t>
      </w:r>
      <w:r>
        <w:rPr>
          <w:sz w:val="20"/>
        </w:rPr>
        <w:t>of</w:t>
      </w:r>
      <w:r>
        <w:rPr>
          <w:spacing w:val="-2"/>
          <w:sz w:val="20"/>
        </w:rPr>
        <w:t xml:space="preserve"> </w:t>
      </w:r>
      <w:r>
        <w:rPr>
          <w:sz w:val="20"/>
        </w:rPr>
        <w:t>the</w:t>
      </w:r>
      <w:r>
        <w:rPr>
          <w:spacing w:val="-4"/>
          <w:sz w:val="20"/>
        </w:rPr>
        <w:t xml:space="preserve"> </w:t>
      </w:r>
      <w:r>
        <w:rPr>
          <w:sz w:val="20"/>
        </w:rPr>
        <w:t>check</w:t>
      </w:r>
      <w:r>
        <w:rPr>
          <w:spacing w:val="-4"/>
          <w:sz w:val="20"/>
        </w:rPr>
        <w:t xml:space="preserve"> </w:t>
      </w:r>
      <w:r>
        <w:rPr>
          <w:sz w:val="20"/>
        </w:rPr>
        <w:t>knew</w:t>
      </w:r>
      <w:r>
        <w:rPr>
          <w:spacing w:val="-4"/>
          <w:sz w:val="20"/>
        </w:rPr>
        <w:t xml:space="preserve"> </w:t>
      </w:r>
      <w:r>
        <w:rPr>
          <w:sz w:val="20"/>
        </w:rPr>
        <w:t>that</w:t>
      </w:r>
      <w:r>
        <w:rPr>
          <w:spacing w:val="-2"/>
          <w:sz w:val="20"/>
        </w:rPr>
        <w:t xml:space="preserve"> </w:t>
      </w:r>
      <w:r>
        <w:rPr>
          <w:sz w:val="20"/>
        </w:rPr>
        <w:t>the</w:t>
      </w:r>
      <w:r>
        <w:rPr>
          <w:spacing w:val="-4"/>
          <w:sz w:val="20"/>
        </w:rPr>
        <w:t xml:space="preserve"> </w:t>
      </w:r>
      <w:r>
        <w:rPr>
          <w:sz w:val="20"/>
        </w:rPr>
        <w:t>issuer</w:t>
      </w:r>
      <w:r>
        <w:rPr>
          <w:spacing w:val="-2"/>
          <w:sz w:val="20"/>
        </w:rPr>
        <w:t xml:space="preserve"> </w:t>
      </w:r>
      <w:r>
        <w:rPr>
          <w:sz w:val="20"/>
        </w:rPr>
        <w:t>had</w:t>
      </w:r>
      <w:r>
        <w:rPr>
          <w:spacing w:val="-5"/>
          <w:sz w:val="20"/>
        </w:rPr>
        <w:t xml:space="preserve"> </w:t>
      </w:r>
      <w:r>
        <w:rPr>
          <w:sz w:val="20"/>
        </w:rPr>
        <w:t>insufficient</w:t>
      </w:r>
      <w:r>
        <w:rPr>
          <w:spacing w:val="-3"/>
          <w:sz w:val="20"/>
        </w:rPr>
        <w:t xml:space="preserve"> </w:t>
      </w:r>
      <w:r>
        <w:rPr>
          <w:sz w:val="20"/>
        </w:rPr>
        <w:t>funds</w:t>
      </w:r>
      <w:r>
        <w:rPr>
          <w:spacing w:val="-4"/>
          <w:sz w:val="20"/>
        </w:rPr>
        <w:t xml:space="preserve"> </w:t>
      </w:r>
      <w:r>
        <w:rPr>
          <w:sz w:val="20"/>
        </w:rPr>
        <w:t>at the time the check was made, drawn, or delivered;</w:t>
      </w:r>
    </w:p>
    <w:p w:rsidR="00AC1AF8" w:rsidRDefault="00355097">
      <w:pPr>
        <w:pStyle w:val="ListParagraph"/>
        <w:numPr>
          <w:ilvl w:val="1"/>
          <w:numId w:val="1"/>
        </w:numPr>
        <w:tabs>
          <w:tab w:val="left" w:pos="1128"/>
        </w:tabs>
        <w:spacing w:before="159" w:line="259" w:lineRule="auto"/>
        <w:ind w:left="820" w:right="596" w:firstLine="0"/>
        <w:rPr>
          <w:sz w:val="20"/>
        </w:rPr>
      </w:pPr>
      <w:r>
        <w:rPr>
          <w:sz w:val="20"/>
        </w:rPr>
        <w:t>a stop payment order where the issuer acted in good faith and with reasonable</w:t>
      </w:r>
      <w:r>
        <w:rPr>
          <w:spacing w:val="-37"/>
          <w:sz w:val="20"/>
        </w:rPr>
        <w:t xml:space="preserve"> </w:t>
      </w:r>
      <w:r>
        <w:rPr>
          <w:sz w:val="20"/>
        </w:rPr>
        <w:t>cause in stopping payment on the</w:t>
      </w:r>
      <w:r>
        <w:rPr>
          <w:spacing w:val="1"/>
          <w:sz w:val="20"/>
        </w:rPr>
        <w:t xml:space="preserve"> </w:t>
      </w:r>
      <w:r>
        <w:rPr>
          <w:sz w:val="20"/>
        </w:rPr>
        <w:t>check;</w:t>
      </w:r>
    </w:p>
    <w:p w:rsidR="00AC1AF8" w:rsidRDefault="00355097">
      <w:pPr>
        <w:pStyle w:val="ListParagraph"/>
        <w:numPr>
          <w:ilvl w:val="1"/>
          <w:numId w:val="1"/>
        </w:numPr>
        <w:tabs>
          <w:tab w:val="left" w:pos="1128"/>
        </w:tabs>
        <w:spacing w:before="160" w:line="259" w:lineRule="auto"/>
        <w:ind w:left="820" w:right="689" w:firstLine="0"/>
        <w:rPr>
          <w:sz w:val="20"/>
        </w:rPr>
      </w:pPr>
      <w:r>
        <w:rPr>
          <w:sz w:val="20"/>
        </w:rPr>
        <w:t>a check dishonored because of an adjustment to the issuer’s account by the financial institution holding such account without providing notice to the person at</w:t>
      </w:r>
      <w:r>
        <w:rPr>
          <w:spacing w:val="-43"/>
          <w:sz w:val="20"/>
        </w:rPr>
        <w:t xml:space="preserve"> </w:t>
      </w:r>
      <w:r>
        <w:rPr>
          <w:sz w:val="20"/>
        </w:rPr>
        <w:t>the time the check was made, drawn, or</w:t>
      </w:r>
      <w:r>
        <w:rPr>
          <w:spacing w:val="-1"/>
          <w:sz w:val="20"/>
        </w:rPr>
        <w:t xml:space="preserve"> </w:t>
      </w:r>
      <w:r>
        <w:rPr>
          <w:sz w:val="20"/>
        </w:rPr>
        <w:t>delivered;</w:t>
      </w:r>
    </w:p>
    <w:p w:rsidR="00AC1AF8" w:rsidRDefault="00355097">
      <w:pPr>
        <w:pStyle w:val="ListParagraph"/>
        <w:numPr>
          <w:ilvl w:val="1"/>
          <w:numId w:val="1"/>
        </w:numPr>
        <w:tabs>
          <w:tab w:val="left" w:pos="1128"/>
        </w:tabs>
        <w:spacing w:before="159" w:line="261" w:lineRule="auto"/>
        <w:ind w:left="820" w:right="1248" w:firstLine="0"/>
        <w:rPr>
          <w:sz w:val="20"/>
        </w:rPr>
      </w:pPr>
      <w:r>
        <w:rPr>
          <w:sz w:val="20"/>
        </w:rPr>
        <w:t>a check for partial payment of a debt where the payee had previously</w:t>
      </w:r>
      <w:r>
        <w:rPr>
          <w:spacing w:val="-34"/>
          <w:sz w:val="20"/>
        </w:rPr>
        <w:t xml:space="preserve"> </w:t>
      </w:r>
      <w:r>
        <w:rPr>
          <w:sz w:val="20"/>
        </w:rPr>
        <w:t>accepted partial payment for such</w:t>
      </w:r>
      <w:r>
        <w:rPr>
          <w:spacing w:val="2"/>
          <w:sz w:val="20"/>
        </w:rPr>
        <w:t xml:space="preserve"> </w:t>
      </w:r>
      <w:r>
        <w:rPr>
          <w:sz w:val="20"/>
        </w:rPr>
        <w:t>debt;</w:t>
      </w:r>
    </w:p>
    <w:p w:rsidR="00AC1AF8" w:rsidRDefault="00355097">
      <w:pPr>
        <w:pStyle w:val="ListParagraph"/>
        <w:numPr>
          <w:ilvl w:val="1"/>
          <w:numId w:val="1"/>
        </w:numPr>
        <w:tabs>
          <w:tab w:val="left" w:pos="1128"/>
        </w:tabs>
        <w:spacing w:before="156" w:line="259" w:lineRule="auto"/>
        <w:ind w:left="820" w:right="703" w:firstLine="0"/>
        <w:jc w:val="both"/>
        <w:rPr>
          <w:sz w:val="20"/>
        </w:rPr>
      </w:pPr>
      <w:r>
        <w:rPr>
          <w:sz w:val="20"/>
        </w:rPr>
        <w:t>a check issued by a person who was not competent, or was not of legal age, to enter into a legal contractual obligation at the time the check was made, drawn, or</w:t>
      </w:r>
      <w:r>
        <w:rPr>
          <w:spacing w:val="-35"/>
          <w:sz w:val="20"/>
        </w:rPr>
        <w:t xml:space="preserve"> </w:t>
      </w:r>
      <w:r>
        <w:rPr>
          <w:sz w:val="20"/>
        </w:rPr>
        <w:t>delivered; or</w:t>
      </w:r>
    </w:p>
    <w:p w:rsidR="00AC1AF8" w:rsidRDefault="00355097">
      <w:pPr>
        <w:pStyle w:val="ListParagraph"/>
        <w:numPr>
          <w:ilvl w:val="1"/>
          <w:numId w:val="1"/>
        </w:numPr>
        <w:tabs>
          <w:tab w:val="left" w:pos="1128"/>
        </w:tabs>
        <w:spacing w:before="161" w:line="259" w:lineRule="auto"/>
        <w:ind w:left="820" w:right="695" w:firstLine="0"/>
        <w:rPr>
          <w:sz w:val="20"/>
        </w:rPr>
      </w:pPr>
      <w:r>
        <w:rPr>
          <w:sz w:val="20"/>
        </w:rPr>
        <w:t>a check issued to pay an obligation arising from a transaction that was illegal in</w:t>
      </w:r>
      <w:r>
        <w:rPr>
          <w:spacing w:val="-37"/>
          <w:sz w:val="20"/>
        </w:rPr>
        <w:t xml:space="preserve"> </w:t>
      </w:r>
      <w:r>
        <w:rPr>
          <w:sz w:val="20"/>
        </w:rPr>
        <w:t>the jurisdiction of the State or district attorney at the time the check was made, drawn, or delivered.</w:t>
      </w:r>
    </w:p>
    <w:p w:rsidR="00AC1AF8" w:rsidRDefault="00AC1AF8">
      <w:pPr>
        <w:spacing w:line="259" w:lineRule="auto"/>
        <w:rPr>
          <w:sz w:val="20"/>
        </w:rPr>
        <w:sectPr w:rsidR="00AC1AF8">
          <w:pgSz w:w="12240" w:h="15840"/>
          <w:pgMar w:top="1360" w:right="860" w:bottom="1420" w:left="1340" w:header="0" w:footer="1160" w:gutter="0"/>
          <w:cols w:space="720"/>
        </w:sectPr>
      </w:pPr>
    </w:p>
    <w:p w:rsidR="00AC1AF8" w:rsidRDefault="00355097">
      <w:pPr>
        <w:pStyle w:val="ListParagraph"/>
        <w:numPr>
          <w:ilvl w:val="0"/>
          <w:numId w:val="1"/>
        </w:numPr>
        <w:tabs>
          <w:tab w:val="left" w:pos="389"/>
        </w:tabs>
        <w:spacing w:before="79"/>
        <w:ind w:left="388" w:hanging="288"/>
        <w:rPr>
          <w:sz w:val="20"/>
        </w:rPr>
      </w:pPr>
      <w:r>
        <w:rPr>
          <w:sz w:val="20"/>
        </w:rPr>
        <w:lastRenderedPageBreak/>
        <w:t>Definitions</w:t>
      </w:r>
    </w:p>
    <w:p w:rsidR="00AC1AF8" w:rsidRDefault="00355097">
      <w:pPr>
        <w:pStyle w:val="BodyText"/>
        <w:spacing w:before="178"/>
        <w:ind w:left="100"/>
      </w:pPr>
      <w:r>
        <w:t>For purposes of this section, the following definitions shall apply:</w:t>
      </w:r>
    </w:p>
    <w:p w:rsidR="00AC1AF8" w:rsidRDefault="00355097">
      <w:pPr>
        <w:pStyle w:val="ListParagraph"/>
        <w:numPr>
          <w:ilvl w:val="1"/>
          <w:numId w:val="1"/>
        </w:numPr>
        <w:tabs>
          <w:tab w:val="left" w:pos="1128"/>
        </w:tabs>
        <w:spacing w:before="178"/>
        <w:ind w:hanging="307"/>
        <w:rPr>
          <w:sz w:val="20"/>
        </w:rPr>
      </w:pPr>
      <w:r>
        <w:rPr>
          <w:sz w:val="20"/>
        </w:rPr>
        <w:t>State or district</w:t>
      </w:r>
      <w:r>
        <w:rPr>
          <w:spacing w:val="1"/>
          <w:sz w:val="20"/>
        </w:rPr>
        <w:t xml:space="preserve"> </w:t>
      </w:r>
      <w:r>
        <w:rPr>
          <w:sz w:val="20"/>
        </w:rPr>
        <w:t>attorney</w:t>
      </w:r>
    </w:p>
    <w:p w:rsidR="00AC1AF8" w:rsidRDefault="00355097">
      <w:pPr>
        <w:pStyle w:val="BodyText"/>
        <w:spacing w:before="180" w:line="259" w:lineRule="auto"/>
        <w:ind w:left="820" w:right="562"/>
      </w:pPr>
      <w:r>
        <w:t>The term “State or district attorney” means the chief elected or appointed prosecuting attorney in a district, county (as defined in section 2 of title 1), municipality, or comparable jurisdiction, including State attorneys general who act as chief elected or appointed prosecuting attorneys in a district, county (as so defined), municipality or comparable jurisdiction, who may be referred to by a variety of titles such as district attorneys, prosecuting attorneys, commonwealth’s attorneys, solicitors, county attorneys, and state’s attorneys, and who are responsible for the prosecution of State crimes and violations of jurisdiction-specific local ordinances.</w:t>
      </w:r>
    </w:p>
    <w:p w:rsidR="00AC1AF8" w:rsidRDefault="00355097">
      <w:pPr>
        <w:pStyle w:val="ListParagraph"/>
        <w:numPr>
          <w:ilvl w:val="1"/>
          <w:numId w:val="1"/>
        </w:numPr>
        <w:tabs>
          <w:tab w:val="left" w:pos="1128"/>
        </w:tabs>
        <w:spacing w:before="158"/>
        <w:ind w:hanging="307"/>
        <w:rPr>
          <w:sz w:val="20"/>
        </w:rPr>
      </w:pPr>
      <w:r>
        <w:rPr>
          <w:sz w:val="20"/>
        </w:rPr>
        <w:t>Check</w:t>
      </w:r>
    </w:p>
    <w:p w:rsidR="00AC1AF8" w:rsidRDefault="00355097">
      <w:pPr>
        <w:pStyle w:val="BodyText"/>
        <w:spacing w:before="179"/>
        <w:ind w:left="820"/>
      </w:pPr>
      <w:r>
        <w:t>The term “check” has the same meaning as in section 5002(6) of title 12.</w:t>
      </w:r>
    </w:p>
    <w:p w:rsidR="00AC1AF8" w:rsidRDefault="00355097">
      <w:pPr>
        <w:pStyle w:val="ListParagraph"/>
        <w:numPr>
          <w:ilvl w:val="1"/>
          <w:numId w:val="1"/>
        </w:numPr>
        <w:tabs>
          <w:tab w:val="left" w:pos="1128"/>
        </w:tabs>
        <w:spacing w:before="178"/>
        <w:ind w:hanging="307"/>
        <w:rPr>
          <w:sz w:val="20"/>
        </w:rPr>
      </w:pPr>
      <w:r>
        <w:rPr>
          <w:sz w:val="20"/>
        </w:rPr>
        <w:t>Bad check</w:t>
      </w:r>
      <w:r>
        <w:rPr>
          <w:spacing w:val="-3"/>
          <w:sz w:val="20"/>
        </w:rPr>
        <w:t xml:space="preserve"> </w:t>
      </w:r>
      <w:r>
        <w:rPr>
          <w:sz w:val="20"/>
        </w:rPr>
        <w:t>violation</w:t>
      </w:r>
    </w:p>
    <w:p w:rsidR="00AC1AF8" w:rsidRDefault="00355097">
      <w:pPr>
        <w:pStyle w:val="BodyText"/>
        <w:spacing w:before="180" w:line="256" w:lineRule="auto"/>
        <w:ind w:left="820" w:right="562"/>
      </w:pPr>
      <w:r>
        <w:t>The term “bad check violation” means a violation of the applicable State criminal law relating to the writing of dishonored checks.</w:t>
      </w:r>
    </w:p>
    <w:p w:rsidR="00AC1AF8" w:rsidRDefault="00AC1AF8">
      <w:pPr>
        <w:pStyle w:val="BodyText"/>
        <w:rPr>
          <w:sz w:val="22"/>
        </w:rPr>
      </w:pPr>
    </w:p>
    <w:p w:rsidR="00AC1AF8" w:rsidRDefault="00AC1AF8">
      <w:pPr>
        <w:pStyle w:val="BodyText"/>
        <w:spacing w:before="3"/>
        <w:rPr>
          <w:sz w:val="27"/>
        </w:rPr>
      </w:pPr>
    </w:p>
    <w:p w:rsidR="00AC1AF8" w:rsidRDefault="00355097">
      <w:pPr>
        <w:pStyle w:val="BodyText"/>
        <w:ind w:left="100"/>
        <w:rPr>
          <w:b/>
        </w:rPr>
      </w:pPr>
      <w:r>
        <w:rPr>
          <w:b/>
        </w:rPr>
        <w:t>§ 819. Effective date [15 USC 1692 note]</w:t>
      </w:r>
    </w:p>
    <w:p w:rsidR="00AC1AF8" w:rsidRDefault="00355097">
      <w:pPr>
        <w:pStyle w:val="BodyText"/>
        <w:spacing w:before="178" w:line="259" w:lineRule="auto"/>
        <w:ind w:left="100" w:right="562"/>
      </w:pPr>
      <w:r>
        <w:t>This title takes effect upon the expiration of six months after the date of its enactment, but section 809 shall apply only with respect to debts for which the initial attempt to collect occurs after such effective date.</w:t>
      </w:r>
    </w:p>
    <w:sectPr w:rsidR="00AC1AF8">
      <w:pgSz w:w="12240" w:h="15840"/>
      <w:pgMar w:top="1360" w:right="860" w:bottom="1420" w:left="1340" w:header="0" w:footer="11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5097" w:rsidRDefault="00355097">
      <w:r>
        <w:separator/>
      </w:r>
    </w:p>
  </w:endnote>
  <w:endnote w:type="continuationSeparator" w:id="0">
    <w:p w:rsidR="00355097" w:rsidRDefault="00355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5097" w:rsidRDefault="000E1BE6">
    <w:pPr>
      <w:pStyle w:val="BodyText"/>
      <w:spacing w:line="14" w:lineRule="auto"/>
    </w:pPr>
    <w:r>
      <w:rPr>
        <w:noProof/>
        <w:lang w:bidi="ar-SA"/>
      </w:rPr>
      <mc:AlternateContent>
        <mc:Choice Requires="wps">
          <w:drawing>
            <wp:anchor distT="0" distB="0" distL="114300" distR="114300" simplePos="0" relativeHeight="251657728" behindDoc="1" locked="0" layoutInCell="1" allowOverlap="1">
              <wp:simplePos x="0" y="0"/>
              <wp:positionH relativeFrom="page">
                <wp:posOffset>2146935</wp:posOffset>
              </wp:positionH>
              <wp:positionV relativeFrom="page">
                <wp:posOffset>9142730</wp:posOffset>
              </wp:positionV>
              <wp:extent cx="3477260" cy="471170"/>
              <wp:effectExtent l="381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5097" w:rsidRDefault="00355097">
                          <w:pPr>
                            <w:pStyle w:val="BodyText"/>
                            <w:spacing w:before="19"/>
                            <w:ind w:left="9" w:right="8"/>
                            <w:jc w:val="center"/>
                          </w:pPr>
                          <w:r>
                            <w:t xml:space="preserve">Zwicker &amp; Associates, P.C. Confidential and Proprietary Unauthorized Distribution or Reproduction Prohibited Page | </w:t>
                          </w:r>
                          <w:r>
                            <w:fldChar w:fldCharType="begin"/>
                          </w:r>
                          <w:r>
                            <w:instrText xml:space="preserve"> PAGE </w:instrText>
                          </w:r>
                          <w:r>
                            <w:fldChar w:fldCharType="separate"/>
                          </w:r>
                          <w:r w:rsidR="000E1BE6">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69.05pt;margin-top:719.9pt;width:273.8pt;height:37.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" filled="f" stroked="f">
              <v:textbox inset="0,0,0,0">
                <w:txbxContent>
                  <w:p w:rsidR="00355097" w:rsidRDefault="00355097">
                    <w:pPr>
                      <w:pStyle w:val="BodyText"/>
                      <w:spacing w:before="19"/>
                      <w:ind w:left="9" w:right="8"/>
                      <w:jc w:val="center"/>
                    </w:pPr>
                    <w:r>
                      <w:t xml:space="preserve">Zwicker &amp; Associates, P.C. Confidential and Proprietary Unauthorized Distribution or Reproduction Prohibited Page | </w:t>
                    </w:r>
                    <w:r>
                      <w:fldChar w:fldCharType="begin"/>
                    </w:r>
                    <w:r>
                      <w:instrText xml:space="preserve"> PAGE </w:instrText>
                    </w:r>
                    <w:r>
                      <w:fldChar w:fldCharType="separate"/>
                    </w:r>
                    <w:r w:rsidR="000E1BE6">
                      <w:rPr>
                        <w:noProof/>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5097" w:rsidRDefault="00355097">
      <w:r>
        <w:separator/>
      </w:r>
    </w:p>
  </w:footnote>
  <w:footnote w:type="continuationSeparator" w:id="0">
    <w:p w:rsidR="00355097" w:rsidRDefault="003550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C4430"/>
    <w:multiLevelType w:val="multilevel"/>
    <w:tmpl w:val="9528C222"/>
    <w:lvl w:ilvl="0">
      <w:start w:val="3"/>
      <w:numFmt w:val="decimal"/>
      <w:lvlText w:val="%1"/>
      <w:lvlJc w:val="left"/>
      <w:pPr>
        <w:ind w:left="820" w:hanging="720"/>
        <w:jc w:val="left"/>
      </w:pPr>
      <w:rPr>
        <w:rFonts w:hint="default"/>
        <w:lang w:val="en-US" w:eastAsia="en-US" w:bidi="en-US"/>
      </w:rPr>
    </w:lvl>
    <w:lvl w:ilvl="1">
      <w:start w:val="1"/>
      <w:numFmt w:val="decimal"/>
      <w:lvlText w:val="%1.%2"/>
      <w:lvlJc w:val="left"/>
      <w:pPr>
        <w:ind w:left="820" w:hanging="720"/>
        <w:jc w:val="left"/>
      </w:pPr>
      <w:rPr>
        <w:rFonts w:ascii="Bookman Old Style" w:eastAsia="Bookman Old Style" w:hAnsi="Bookman Old Style" w:cs="Bookman Old Style" w:hint="default"/>
        <w:spacing w:val="-1"/>
        <w:w w:val="100"/>
        <w:sz w:val="28"/>
        <w:szCs w:val="28"/>
        <w:lang w:val="en-US" w:eastAsia="en-US" w:bidi="en-US"/>
      </w:rPr>
    </w:lvl>
    <w:lvl w:ilvl="2">
      <w:start w:val="1"/>
      <w:numFmt w:val="decimal"/>
      <w:lvlText w:val="%1.%2.%3"/>
      <w:lvlJc w:val="left"/>
      <w:pPr>
        <w:ind w:left="1540" w:hanging="720"/>
        <w:jc w:val="left"/>
      </w:pPr>
      <w:rPr>
        <w:rFonts w:hint="default"/>
        <w:spacing w:val="-1"/>
        <w:w w:val="100"/>
        <w:lang w:val="en-US" w:eastAsia="en-US" w:bidi="en-US"/>
      </w:rPr>
    </w:lvl>
    <w:lvl w:ilvl="3">
      <w:numFmt w:val="bullet"/>
      <w:lvlText w:val="•"/>
      <w:lvlJc w:val="left"/>
      <w:pPr>
        <w:ind w:left="3428" w:hanging="720"/>
      </w:pPr>
      <w:rPr>
        <w:rFonts w:hint="default"/>
        <w:lang w:val="en-US" w:eastAsia="en-US" w:bidi="en-US"/>
      </w:rPr>
    </w:lvl>
    <w:lvl w:ilvl="4">
      <w:numFmt w:val="bullet"/>
      <w:lvlText w:val="•"/>
      <w:lvlJc w:val="left"/>
      <w:pPr>
        <w:ind w:left="4373" w:hanging="720"/>
      </w:pPr>
      <w:rPr>
        <w:rFonts w:hint="default"/>
        <w:lang w:val="en-US" w:eastAsia="en-US" w:bidi="en-US"/>
      </w:rPr>
    </w:lvl>
    <w:lvl w:ilvl="5">
      <w:numFmt w:val="bullet"/>
      <w:lvlText w:val="•"/>
      <w:lvlJc w:val="left"/>
      <w:pPr>
        <w:ind w:left="5317" w:hanging="720"/>
      </w:pPr>
      <w:rPr>
        <w:rFonts w:hint="default"/>
        <w:lang w:val="en-US" w:eastAsia="en-US" w:bidi="en-US"/>
      </w:rPr>
    </w:lvl>
    <w:lvl w:ilvl="6">
      <w:numFmt w:val="bullet"/>
      <w:lvlText w:val="•"/>
      <w:lvlJc w:val="left"/>
      <w:pPr>
        <w:ind w:left="6262" w:hanging="720"/>
      </w:pPr>
      <w:rPr>
        <w:rFonts w:hint="default"/>
        <w:lang w:val="en-US" w:eastAsia="en-US" w:bidi="en-US"/>
      </w:rPr>
    </w:lvl>
    <w:lvl w:ilvl="7">
      <w:numFmt w:val="bullet"/>
      <w:lvlText w:val="•"/>
      <w:lvlJc w:val="left"/>
      <w:pPr>
        <w:ind w:left="7206" w:hanging="720"/>
      </w:pPr>
      <w:rPr>
        <w:rFonts w:hint="default"/>
        <w:lang w:val="en-US" w:eastAsia="en-US" w:bidi="en-US"/>
      </w:rPr>
    </w:lvl>
    <w:lvl w:ilvl="8">
      <w:numFmt w:val="bullet"/>
      <w:lvlText w:val="•"/>
      <w:lvlJc w:val="left"/>
      <w:pPr>
        <w:ind w:left="8151" w:hanging="720"/>
      </w:pPr>
      <w:rPr>
        <w:rFonts w:hint="default"/>
        <w:lang w:val="en-US" w:eastAsia="en-US" w:bidi="en-US"/>
      </w:rPr>
    </w:lvl>
  </w:abstractNum>
  <w:abstractNum w:abstractNumId="1" w15:restartNumberingAfterBreak="0">
    <w:nsid w:val="00666FF0"/>
    <w:multiLevelType w:val="hybridMultilevel"/>
    <w:tmpl w:val="485EC046"/>
    <w:lvl w:ilvl="0" w:tplc="CB643C4C">
      <w:start w:val="1"/>
      <w:numFmt w:val="lowerLetter"/>
      <w:lvlText w:val="(%1)"/>
      <w:lvlJc w:val="left"/>
      <w:pPr>
        <w:ind w:left="400" w:hanging="300"/>
        <w:jc w:val="left"/>
      </w:pPr>
      <w:rPr>
        <w:rFonts w:ascii="Bookman Old Style" w:eastAsia="Bookman Old Style" w:hAnsi="Bookman Old Style" w:cs="Bookman Old Style" w:hint="default"/>
        <w:w w:val="99"/>
        <w:sz w:val="20"/>
        <w:szCs w:val="20"/>
        <w:lang w:val="en-US" w:eastAsia="en-US" w:bidi="en-US"/>
      </w:rPr>
    </w:lvl>
    <w:lvl w:ilvl="1" w:tplc="B336C098">
      <w:start w:val="1"/>
      <w:numFmt w:val="decimal"/>
      <w:lvlText w:val="(%2)"/>
      <w:lvlJc w:val="left"/>
      <w:pPr>
        <w:ind w:left="820" w:hanging="308"/>
        <w:jc w:val="left"/>
      </w:pPr>
      <w:rPr>
        <w:rFonts w:ascii="Bookman Old Style" w:eastAsia="Bookman Old Style" w:hAnsi="Bookman Old Style" w:cs="Bookman Old Style" w:hint="default"/>
        <w:spacing w:val="-1"/>
        <w:w w:val="99"/>
        <w:sz w:val="20"/>
        <w:szCs w:val="20"/>
        <w:lang w:val="en-US" w:eastAsia="en-US" w:bidi="en-US"/>
      </w:rPr>
    </w:lvl>
    <w:lvl w:ilvl="2" w:tplc="3EC8E72C">
      <w:start w:val="1"/>
      <w:numFmt w:val="upperLetter"/>
      <w:lvlText w:val="(%3)"/>
      <w:lvlJc w:val="left"/>
      <w:pPr>
        <w:ind w:left="1540" w:hanging="320"/>
        <w:jc w:val="left"/>
      </w:pPr>
      <w:rPr>
        <w:rFonts w:ascii="Bookman Old Style" w:eastAsia="Bookman Old Style" w:hAnsi="Bookman Old Style" w:cs="Bookman Old Style" w:hint="default"/>
        <w:spacing w:val="-1"/>
        <w:w w:val="99"/>
        <w:sz w:val="20"/>
        <w:szCs w:val="20"/>
        <w:lang w:val="en-US" w:eastAsia="en-US" w:bidi="en-US"/>
      </w:rPr>
    </w:lvl>
    <w:lvl w:ilvl="3" w:tplc="102E3BD0">
      <w:numFmt w:val="bullet"/>
      <w:lvlText w:val="•"/>
      <w:lvlJc w:val="left"/>
      <w:pPr>
        <w:ind w:left="2602" w:hanging="320"/>
      </w:pPr>
      <w:rPr>
        <w:rFonts w:hint="default"/>
        <w:lang w:val="en-US" w:eastAsia="en-US" w:bidi="en-US"/>
      </w:rPr>
    </w:lvl>
    <w:lvl w:ilvl="4" w:tplc="E55ECC14">
      <w:numFmt w:val="bullet"/>
      <w:lvlText w:val="•"/>
      <w:lvlJc w:val="left"/>
      <w:pPr>
        <w:ind w:left="3665" w:hanging="320"/>
      </w:pPr>
      <w:rPr>
        <w:rFonts w:hint="default"/>
        <w:lang w:val="en-US" w:eastAsia="en-US" w:bidi="en-US"/>
      </w:rPr>
    </w:lvl>
    <w:lvl w:ilvl="5" w:tplc="CA56E2D6">
      <w:numFmt w:val="bullet"/>
      <w:lvlText w:val="•"/>
      <w:lvlJc w:val="left"/>
      <w:pPr>
        <w:ind w:left="4727" w:hanging="320"/>
      </w:pPr>
      <w:rPr>
        <w:rFonts w:hint="default"/>
        <w:lang w:val="en-US" w:eastAsia="en-US" w:bidi="en-US"/>
      </w:rPr>
    </w:lvl>
    <w:lvl w:ilvl="6" w:tplc="BFAE0200">
      <w:numFmt w:val="bullet"/>
      <w:lvlText w:val="•"/>
      <w:lvlJc w:val="left"/>
      <w:pPr>
        <w:ind w:left="5790" w:hanging="320"/>
      </w:pPr>
      <w:rPr>
        <w:rFonts w:hint="default"/>
        <w:lang w:val="en-US" w:eastAsia="en-US" w:bidi="en-US"/>
      </w:rPr>
    </w:lvl>
    <w:lvl w:ilvl="7" w:tplc="2A14CB22">
      <w:numFmt w:val="bullet"/>
      <w:lvlText w:val="•"/>
      <w:lvlJc w:val="left"/>
      <w:pPr>
        <w:ind w:left="6852" w:hanging="320"/>
      </w:pPr>
      <w:rPr>
        <w:rFonts w:hint="default"/>
        <w:lang w:val="en-US" w:eastAsia="en-US" w:bidi="en-US"/>
      </w:rPr>
    </w:lvl>
    <w:lvl w:ilvl="8" w:tplc="6CC0691E">
      <w:numFmt w:val="bullet"/>
      <w:lvlText w:val="•"/>
      <w:lvlJc w:val="left"/>
      <w:pPr>
        <w:ind w:left="7915" w:hanging="320"/>
      </w:pPr>
      <w:rPr>
        <w:rFonts w:hint="default"/>
        <w:lang w:val="en-US" w:eastAsia="en-US" w:bidi="en-US"/>
      </w:rPr>
    </w:lvl>
  </w:abstractNum>
  <w:abstractNum w:abstractNumId="2" w15:restartNumberingAfterBreak="0">
    <w:nsid w:val="04E32586"/>
    <w:multiLevelType w:val="hybridMultilevel"/>
    <w:tmpl w:val="A1025622"/>
    <w:lvl w:ilvl="0" w:tplc="CF78C744">
      <w:start w:val="1"/>
      <w:numFmt w:val="decimal"/>
      <w:lvlText w:val="(%1)"/>
      <w:lvlJc w:val="left"/>
      <w:pPr>
        <w:ind w:left="100" w:hanging="308"/>
        <w:jc w:val="left"/>
      </w:pPr>
      <w:rPr>
        <w:rFonts w:ascii="Bookman Old Style" w:eastAsia="Bookman Old Style" w:hAnsi="Bookman Old Style" w:cs="Bookman Old Style" w:hint="default"/>
        <w:spacing w:val="-1"/>
        <w:w w:val="99"/>
        <w:sz w:val="20"/>
        <w:szCs w:val="20"/>
        <w:lang w:val="en-US" w:eastAsia="en-US" w:bidi="en-US"/>
      </w:rPr>
    </w:lvl>
    <w:lvl w:ilvl="1" w:tplc="32E27D96">
      <w:start w:val="1"/>
      <w:numFmt w:val="upperLetter"/>
      <w:lvlText w:val="(%2)"/>
      <w:lvlJc w:val="left"/>
      <w:pPr>
        <w:ind w:left="820" w:hanging="320"/>
        <w:jc w:val="left"/>
      </w:pPr>
      <w:rPr>
        <w:rFonts w:ascii="Bookman Old Style" w:eastAsia="Bookman Old Style" w:hAnsi="Bookman Old Style" w:cs="Bookman Old Style" w:hint="default"/>
        <w:spacing w:val="-1"/>
        <w:w w:val="99"/>
        <w:sz w:val="20"/>
        <w:szCs w:val="20"/>
        <w:lang w:val="en-US" w:eastAsia="en-US" w:bidi="en-US"/>
      </w:rPr>
    </w:lvl>
    <w:lvl w:ilvl="2" w:tplc="5FF81F02">
      <w:numFmt w:val="bullet"/>
      <w:lvlText w:val="•"/>
      <w:lvlJc w:val="left"/>
      <w:pPr>
        <w:ind w:left="1844" w:hanging="320"/>
      </w:pPr>
      <w:rPr>
        <w:rFonts w:hint="default"/>
        <w:lang w:val="en-US" w:eastAsia="en-US" w:bidi="en-US"/>
      </w:rPr>
    </w:lvl>
    <w:lvl w:ilvl="3" w:tplc="09124ACC">
      <w:numFmt w:val="bullet"/>
      <w:lvlText w:val="•"/>
      <w:lvlJc w:val="left"/>
      <w:pPr>
        <w:ind w:left="2868" w:hanging="320"/>
      </w:pPr>
      <w:rPr>
        <w:rFonts w:hint="default"/>
        <w:lang w:val="en-US" w:eastAsia="en-US" w:bidi="en-US"/>
      </w:rPr>
    </w:lvl>
    <w:lvl w:ilvl="4" w:tplc="CBFAED76">
      <w:numFmt w:val="bullet"/>
      <w:lvlText w:val="•"/>
      <w:lvlJc w:val="left"/>
      <w:pPr>
        <w:ind w:left="3893" w:hanging="320"/>
      </w:pPr>
      <w:rPr>
        <w:rFonts w:hint="default"/>
        <w:lang w:val="en-US" w:eastAsia="en-US" w:bidi="en-US"/>
      </w:rPr>
    </w:lvl>
    <w:lvl w:ilvl="5" w:tplc="89BEACE8">
      <w:numFmt w:val="bullet"/>
      <w:lvlText w:val="•"/>
      <w:lvlJc w:val="left"/>
      <w:pPr>
        <w:ind w:left="4917" w:hanging="320"/>
      </w:pPr>
      <w:rPr>
        <w:rFonts w:hint="default"/>
        <w:lang w:val="en-US" w:eastAsia="en-US" w:bidi="en-US"/>
      </w:rPr>
    </w:lvl>
    <w:lvl w:ilvl="6" w:tplc="D0D06828">
      <w:numFmt w:val="bullet"/>
      <w:lvlText w:val="•"/>
      <w:lvlJc w:val="left"/>
      <w:pPr>
        <w:ind w:left="5942" w:hanging="320"/>
      </w:pPr>
      <w:rPr>
        <w:rFonts w:hint="default"/>
        <w:lang w:val="en-US" w:eastAsia="en-US" w:bidi="en-US"/>
      </w:rPr>
    </w:lvl>
    <w:lvl w:ilvl="7" w:tplc="30882FBC">
      <w:numFmt w:val="bullet"/>
      <w:lvlText w:val="•"/>
      <w:lvlJc w:val="left"/>
      <w:pPr>
        <w:ind w:left="6966" w:hanging="320"/>
      </w:pPr>
      <w:rPr>
        <w:rFonts w:hint="default"/>
        <w:lang w:val="en-US" w:eastAsia="en-US" w:bidi="en-US"/>
      </w:rPr>
    </w:lvl>
    <w:lvl w:ilvl="8" w:tplc="B276E288">
      <w:numFmt w:val="bullet"/>
      <w:lvlText w:val="•"/>
      <w:lvlJc w:val="left"/>
      <w:pPr>
        <w:ind w:left="7991" w:hanging="320"/>
      </w:pPr>
      <w:rPr>
        <w:rFonts w:hint="default"/>
        <w:lang w:val="en-US" w:eastAsia="en-US" w:bidi="en-US"/>
      </w:rPr>
    </w:lvl>
  </w:abstractNum>
  <w:abstractNum w:abstractNumId="3" w15:restartNumberingAfterBreak="0">
    <w:nsid w:val="136659D3"/>
    <w:multiLevelType w:val="hybridMultilevel"/>
    <w:tmpl w:val="76E6F8EA"/>
    <w:lvl w:ilvl="0" w:tplc="C8DE8792">
      <w:start w:val="1"/>
      <w:numFmt w:val="lowerLetter"/>
      <w:lvlText w:val="(%1)"/>
      <w:lvlJc w:val="left"/>
      <w:pPr>
        <w:ind w:left="400" w:hanging="300"/>
        <w:jc w:val="left"/>
      </w:pPr>
      <w:rPr>
        <w:rFonts w:ascii="Bookman Old Style" w:eastAsia="Bookman Old Style" w:hAnsi="Bookman Old Style" w:cs="Bookman Old Style" w:hint="default"/>
        <w:w w:val="99"/>
        <w:sz w:val="20"/>
        <w:szCs w:val="20"/>
        <w:lang w:val="en-US" w:eastAsia="en-US" w:bidi="en-US"/>
      </w:rPr>
    </w:lvl>
    <w:lvl w:ilvl="1" w:tplc="5F3E51C6">
      <w:start w:val="1"/>
      <w:numFmt w:val="decimal"/>
      <w:lvlText w:val="(%2)"/>
      <w:lvlJc w:val="left"/>
      <w:pPr>
        <w:ind w:left="1127" w:hanging="308"/>
        <w:jc w:val="left"/>
      </w:pPr>
      <w:rPr>
        <w:rFonts w:ascii="Bookman Old Style" w:eastAsia="Bookman Old Style" w:hAnsi="Bookman Old Style" w:cs="Bookman Old Style" w:hint="default"/>
        <w:spacing w:val="-1"/>
        <w:w w:val="99"/>
        <w:sz w:val="20"/>
        <w:szCs w:val="20"/>
        <w:lang w:val="en-US" w:eastAsia="en-US" w:bidi="en-US"/>
      </w:rPr>
    </w:lvl>
    <w:lvl w:ilvl="2" w:tplc="ACA8224C">
      <w:numFmt w:val="bullet"/>
      <w:lvlText w:val="•"/>
      <w:lvlJc w:val="left"/>
      <w:pPr>
        <w:ind w:left="1120" w:hanging="308"/>
      </w:pPr>
      <w:rPr>
        <w:rFonts w:hint="default"/>
        <w:lang w:val="en-US" w:eastAsia="en-US" w:bidi="en-US"/>
      </w:rPr>
    </w:lvl>
    <w:lvl w:ilvl="3" w:tplc="38AEE89E">
      <w:numFmt w:val="bullet"/>
      <w:lvlText w:val="•"/>
      <w:lvlJc w:val="left"/>
      <w:pPr>
        <w:ind w:left="2235" w:hanging="308"/>
      </w:pPr>
      <w:rPr>
        <w:rFonts w:hint="default"/>
        <w:lang w:val="en-US" w:eastAsia="en-US" w:bidi="en-US"/>
      </w:rPr>
    </w:lvl>
    <w:lvl w:ilvl="4" w:tplc="B55C2844">
      <w:numFmt w:val="bullet"/>
      <w:lvlText w:val="•"/>
      <w:lvlJc w:val="left"/>
      <w:pPr>
        <w:ind w:left="3350" w:hanging="308"/>
      </w:pPr>
      <w:rPr>
        <w:rFonts w:hint="default"/>
        <w:lang w:val="en-US" w:eastAsia="en-US" w:bidi="en-US"/>
      </w:rPr>
    </w:lvl>
    <w:lvl w:ilvl="5" w:tplc="3ADA3922">
      <w:numFmt w:val="bullet"/>
      <w:lvlText w:val="•"/>
      <w:lvlJc w:val="left"/>
      <w:pPr>
        <w:ind w:left="4465" w:hanging="308"/>
      </w:pPr>
      <w:rPr>
        <w:rFonts w:hint="default"/>
        <w:lang w:val="en-US" w:eastAsia="en-US" w:bidi="en-US"/>
      </w:rPr>
    </w:lvl>
    <w:lvl w:ilvl="6" w:tplc="1CA67244">
      <w:numFmt w:val="bullet"/>
      <w:lvlText w:val="•"/>
      <w:lvlJc w:val="left"/>
      <w:pPr>
        <w:ind w:left="5580" w:hanging="308"/>
      </w:pPr>
      <w:rPr>
        <w:rFonts w:hint="default"/>
        <w:lang w:val="en-US" w:eastAsia="en-US" w:bidi="en-US"/>
      </w:rPr>
    </w:lvl>
    <w:lvl w:ilvl="7" w:tplc="2360679C">
      <w:numFmt w:val="bullet"/>
      <w:lvlText w:val="•"/>
      <w:lvlJc w:val="left"/>
      <w:pPr>
        <w:ind w:left="6695" w:hanging="308"/>
      </w:pPr>
      <w:rPr>
        <w:rFonts w:hint="default"/>
        <w:lang w:val="en-US" w:eastAsia="en-US" w:bidi="en-US"/>
      </w:rPr>
    </w:lvl>
    <w:lvl w:ilvl="8" w:tplc="3488CEC0">
      <w:numFmt w:val="bullet"/>
      <w:lvlText w:val="•"/>
      <w:lvlJc w:val="left"/>
      <w:pPr>
        <w:ind w:left="7810" w:hanging="308"/>
      </w:pPr>
      <w:rPr>
        <w:rFonts w:hint="default"/>
        <w:lang w:val="en-US" w:eastAsia="en-US" w:bidi="en-US"/>
      </w:rPr>
    </w:lvl>
  </w:abstractNum>
  <w:abstractNum w:abstractNumId="4" w15:restartNumberingAfterBreak="0">
    <w:nsid w:val="162C42F3"/>
    <w:multiLevelType w:val="multilevel"/>
    <w:tmpl w:val="2D488708"/>
    <w:lvl w:ilvl="0">
      <w:start w:val="2"/>
      <w:numFmt w:val="decimal"/>
      <w:lvlText w:val="%1"/>
      <w:lvlJc w:val="left"/>
      <w:pPr>
        <w:ind w:left="1540" w:hanging="720"/>
        <w:jc w:val="left"/>
      </w:pPr>
      <w:rPr>
        <w:rFonts w:hint="default"/>
        <w:lang w:val="en-US" w:eastAsia="en-US" w:bidi="en-US"/>
      </w:rPr>
    </w:lvl>
    <w:lvl w:ilvl="1">
      <w:start w:val="1"/>
      <w:numFmt w:val="decimal"/>
      <w:lvlText w:val="%1.%2"/>
      <w:lvlJc w:val="left"/>
      <w:pPr>
        <w:ind w:left="1540" w:hanging="720"/>
        <w:jc w:val="left"/>
      </w:pPr>
      <w:rPr>
        <w:rFonts w:ascii="Bookman Old Style" w:eastAsia="Bookman Old Style" w:hAnsi="Bookman Old Style" w:cs="Bookman Old Style" w:hint="default"/>
        <w:spacing w:val="-2"/>
        <w:w w:val="99"/>
        <w:sz w:val="20"/>
        <w:szCs w:val="20"/>
        <w:lang w:val="en-US" w:eastAsia="en-US" w:bidi="en-US"/>
      </w:rPr>
    </w:lvl>
    <w:lvl w:ilvl="2">
      <w:numFmt w:val="bullet"/>
      <w:lvlText w:val="•"/>
      <w:lvlJc w:val="left"/>
      <w:pPr>
        <w:ind w:left="3240" w:hanging="720"/>
      </w:pPr>
      <w:rPr>
        <w:rFonts w:hint="default"/>
        <w:lang w:val="en-US" w:eastAsia="en-US" w:bidi="en-US"/>
      </w:rPr>
    </w:lvl>
    <w:lvl w:ilvl="3">
      <w:numFmt w:val="bullet"/>
      <w:lvlText w:val="•"/>
      <w:lvlJc w:val="left"/>
      <w:pPr>
        <w:ind w:left="4090" w:hanging="720"/>
      </w:pPr>
      <w:rPr>
        <w:rFonts w:hint="default"/>
        <w:lang w:val="en-US" w:eastAsia="en-US" w:bidi="en-US"/>
      </w:rPr>
    </w:lvl>
    <w:lvl w:ilvl="4">
      <w:numFmt w:val="bullet"/>
      <w:lvlText w:val="•"/>
      <w:lvlJc w:val="left"/>
      <w:pPr>
        <w:ind w:left="4940" w:hanging="720"/>
      </w:pPr>
      <w:rPr>
        <w:rFonts w:hint="default"/>
        <w:lang w:val="en-US" w:eastAsia="en-US" w:bidi="en-US"/>
      </w:rPr>
    </w:lvl>
    <w:lvl w:ilvl="5">
      <w:numFmt w:val="bullet"/>
      <w:lvlText w:val="•"/>
      <w:lvlJc w:val="left"/>
      <w:pPr>
        <w:ind w:left="5790" w:hanging="720"/>
      </w:pPr>
      <w:rPr>
        <w:rFonts w:hint="default"/>
        <w:lang w:val="en-US" w:eastAsia="en-US" w:bidi="en-US"/>
      </w:rPr>
    </w:lvl>
    <w:lvl w:ilvl="6">
      <w:numFmt w:val="bullet"/>
      <w:lvlText w:val="•"/>
      <w:lvlJc w:val="left"/>
      <w:pPr>
        <w:ind w:left="6640" w:hanging="720"/>
      </w:pPr>
      <w:rPr>
        <w:rFonts w:hint="default"/>
        <w:lang w:val="en-US" w:eastAsia="en-US" w:bidi="en-US"/>
      </w:rPr>
    </w:lvl>
    <w:lvl w:ilvl="7">
      <w:numFmt w:val="bullet"/>
      <w:lvlText w:val="•"/>
      <w:lvlJc w:val="left"/>
      <w:pPr>
        <w:ind w:left="7490" w:hanging="720"/>
      </w:pPr>
      <w:rPr>
        <w:rFonts w:hint="default"/>
        <w:lang w:val="en-US" w:eastAsia="en-US" w:bidi="en-US"/>
      </w:rPr>
    </w:lvl>
    <w:lvl w:ilvl="8">
      <w:numFmt w:val="bullet"/>
      <w:lvlText w:val="•"/>
      <w:lvlJc w:val="left"/>
      <w:pPr>
        <w:ind w:left="8340" w:hanging="720"/>
      </w:pPr>
      <w:rPr>
        <w:rFonts w:hint="default"/>
        <w:lang w:val="en-US" w:eastAsia="en-US" w:bidi="en-US"/>
      </w:rPr>
    </w:lvl>
  </w:abstractNum>
  <w:abstractNum w:abstractNumId="5" w15:restartNumberingAfterBreak="0">
    <w:nsid w:val="1BB34A71"/>
    <w:multiLevelType w:val="hybridMultilevel"/>
    <w:tmpl w:val="0A081398"/>
    <w:lvl w:ilvl="0" w:tplc="291A0FA4">
      <w:start w:val="1"/>
      <w:numFmt w:val="lowerLetter"/>
      <w:lvlText w:val="(%1)"/>
      <w:lvlJc w:val="left"/>
      <w:pPr>
        <w:ind w:left="100" w:hanging="300"/>
        <w:jc w:val="left"/>
      </w:pPr>
      <w:rPr>
        <w:rFonts w:ascii="Bookman Old Style" w:eastAsia="Bookman Old Style" w:hAnsi="Bookman Old Style" w:cs="Bookman Old Style" w:hint="default"/>
        <w:w w:val="99"/>
        <w:sz w:val="20"/>
        <w:szCs w:val="20"/>
        <w:lang w:val="en-US" w:eastAsia="en-US" w:bidi="en-US"/>
      </w:rPr>
    </w:lvl>
    <w:lvl w:ilvl="1" w:tplc="4EC06B6C">
      <w:numFmt w:val="bullet"/>
      <w:lvlText w:val="•"/>
      <w:lvlJc w:val="left"/>
      <w:pPr>
        <w:ind w:left="1094" w:hanging="300"/>
      </w:pPr>
      <w:rPr>
        <w:rFonts w:hint="default"/>
        <w:lang w:val="en-US" w:eastAsia="en-US" w:bidi="en-US"/>
      </w:rPr>
    </w:lvl>
    <w:lvl w:ilvl="2" w:tplc="9F46BA60">
      <w:numFmt w:val="bullet"/>
      <w:lvlText w:val="•"/>
      <w:lvlJc w:val="left"/>
      <w:pPr>
        <w:ind w:left="2088" w:hanging="300"/>
      </w:pPr>
      <w:rPr>
        <w:rFonts w:hint="default"/>
        <w:lang w:val="en-US" w:eastAsia="en-US" w:bidi="en-US"/>
      </w:rPr>
    </w:lvl>
    <w:lvl w:ilvl="3" w:tplc="A7B8E80A">
      <w:numFmt w:val="bullet"/>
      <w:lvlText w:val="•"/>
      <w:lvlJc w:val="left"/>
      <w:pPr>
        <w:ind w:left="3082" w:hanging="300"/>
      </w:pPr>
      <w:rPr>
        <w:rFonts w:hint="default"/>
        <w:lang w:val="en-US" w:eastAsia="en-US" w:bidi="en-US"/>
      </w:rPr>
    </w:lvl>
    <w:lvl w:ilvl="4" w:tplc="4378C282">
      <w:numFmt w:val="bullet"/>
      <w:lvlText w:val="•"/>
      <w:lvlJc w:val="left"/>
      <w:pPr>
        <w:ind w:left="4076" w:hanging="300"/>
      </w:pPr>
      <w:rPr>
        <w:rFonts w:hint="default"/>
        <w:lang w:val="en-US" w:eastAsia="en-US" w:bidi="en-US"/>
      </w:rPr>
    </w:lvl>
    <w:lvl w:ilvl="5" w:tplc="AE069038">
      <w:numFmt w:val="bullet"/>
      <w:lvlText w:val="•"/>
      <w:lvlJc w:val="left"/>
      <w:pPr>
        <w:ind w:left="5070" w:hanging="300"/>
      </w:pPr>
      <w:rPr>
        <w:rFonts w:hint="default"/>
        <w:lang w:val="en-US" w:eastAsia="en-US" w:bidi="en-US"/>
      </w:rPr>
    </w:lvl>
    <w:lvl w:ilvl="6" w:tplc="441C74DE">
      <w:numFmt w:val="bullet"/>
      <w:lvlText w:val="•"/>
      <w:lvlJc w:val="left"/>
      <w:pPr>
        <w:ind w:left="6064" w:hanging="300"/>
      </w:pPr>
      <w:rPr>
        <w:rFonts w:hint="default"/>
        <w:lang w:val="en-US" w:eastAsia="en-US" w:bidi="en-US"/>
      </w:rPr>
    </w:lvl>
    <w:lvl w:ilvl="7" w:tplc="FE605F74">
      <w:numFmt w:val="bullet"/>
      <w:lvlText w:val="•"/>
      <w:lvlJc w:val="left"/>
      <w:pPr>
        <w:ind w:left="7058" w:hanging="300"/>
      </w:pPr>
      <w:rPr>
        <w:rFonts w:hint="default"/>
        <w:lang w:val="en-US" w:eastAsia="en-US" w:bidi="en-US"/>
      </w:rPr>
    </w:lvl>
    <w:lvl w:ilvl="8" w:tplc="749C2316">
      <w:numFmt w:val="bullet"/>
      <w:lvlText w:val="•"/>
      <w:lvlJc w:val="left"/>
      <w:pPr>
        <w:ind w:left="8052" w:hanging="300"/>
      </w:pPr>
      <w:rPr>
        <w:rFonts w:hint="default"/>
        <w:lang w:val="en-US" w:eastAsia="en-US" w:bidi="en-US"/>
      </w:rPr>
    </w:lvl>
  </w:abstractNum>
  <w:abstractNum w:abstractNumId="6" w15:restartNumberingAfterBreak="0">
    <w:nsid w:val="1D447A2F"/>
    <w:multiLevelType w:val="hybridMultilevel"/>
    <w:tmpl w:val="56961102"/>
    <w:lvl w:ilvl="0" w:tplc="EB606C1C">
      <w:start w:val="1"/>
      <w:numFmt w:val="lowerLetter"/>
      <w:lvlText w:val="(%1)"/>
      <w:lvlJc w:val="left"/>
      <w:pPr>
        <w:ind w:left="100" w:hanging="300"/>
        <w:jc w:val="left"/>
      </w:pPr>
      <w:rPr>
        <w:rFonts w:ascii="Bookman Old Style" w:eastAsia="Bookman Old Style" w:hAnsi="Bookman Old Style" w:cs="Bookman Old Style" w:hint="default"/>
        <w:w w:val="99"/>
        <w:sz w:val="20"/>
        <w:szCs w:val="20"/>
        <w:lang w:val="en-US" w:eastAsia="en-US" w:bidi="en-US"/>
      </w:rPr>
    </w:lvl>
    <w:lvl w:ilvl="1" w:tplc="0B005266">
      <w:numFmt w:val="bullet"/>
      <w:lvlText w:val="•"/>
      <w:lvlJc w:val="left"/>
      <w:pPr>
        <w:ind w:left="1094" w:hanging="300"/>
      </w:pPr>
      <w:rPr>
        <w:rFonts w:hint="default"/>
        <w:lang w:val="en-US" w:eastAsia="en-US" w:bidi="en-US"/>
      </w:rPr>
    </w:lvl>
    <w:lvl w:ilvl="2" w:tplc="6358902E">
      <w:numFmt w:val="bullet"/>
      <w:lvlText w:val="•"/>
      <w:lvlJc w:val="left"/>
      <w:pPr>
        <w:ind w:left="2088" w:hanging="300"/>
      </w:pPr>
      <w:rPr>
        <w:rFonts w:hint="default"/>
        <w:lang w:val="en-US" w:eastAsia="en-US" w:bidi="en-US"/>
      </w:rPr>
    </w:lvl>
    <w:lvl w:ilvl="3" w:tplc="C5165F7A">
      <w:numFmt w:val="bullet"/>
      <w:lvlText w:val="•"/>
      <w:lvlJc w:val="left"/>
      <w:pPr>
        <w:ind w:left="3082" w:hanging="300"/>
      </w:pPr>
      <w:rPr>
        <w:rFonts w:hint="default"/>
        <w:lang w:val="en-US" w:eastAsia="en-US" w:bidi="en-US"/>
      </w:rPr>
    </w:lvl>
    <w:lvl w:ilvl="4" w:tplc="4F92EAA2">
      <w:numFmt w:val="bullet"/>
      <w:lvlText w:val="•"/>
      <w:lvlJc w:val="left"/>
      <w:pPr>
        <w:ind w:left="4076" w:hanging="300"/>
      </w:pPr>
      <w:rPr>
        <w:rFonts w:hint="default"/>
        <w:lang w:val="en-US" w:eastAsia="en-US" w:bidi="en-US"/>
      </w:rPr>
    </w:lvl>
    <w:lvl w:ilvl="5" w:tplc="F2146AD0">
      <w:numFmt w:val="bullet"/>
      <w:lvlText w:val="•"/>
      <w:lvlJc w:val="left"/>
      <w:pPr>
        <w:ind w:left="5070" w:hanging="300"/>
      </w:pPr>
      <w:rPr>
        <w:rFonts w:hint="default"/>
        <w:lang w:val="en-US" w:eastAsia="en-US" w:bidi="en-US"/>
      </w:rPr>
    </w:lvl>
    <w:lvl w:ilvl="6" w:tplc="3BCEB924">
      <w:numFmt w:val="bullet"/>
      <w:lvlText w:val="•"/>
      <w:lvlJc w:val="left"/>
      <w:pPr>
        <w:ind w:left="6064" w:hanging="300"/>
      </w:pPr>
      <w:rPr>
        <w:rFonts w:hint="default"/>
        <w:lang w:val="en-US" w:eastAsia="en-US" w:bidi="en-US"/>
      </w:rPr>
    </w:lvl>
    <w:lvl w:ilvl="7" w:tplc="2F10DB0A">
      <w:numFmt w:val="bullet"/>
      <w:lvlText w:val="•"/>
      <w:lvlJc w:val="left"/>
      <w:pPr>
        <w:ind w:left="7058" w:hanging="300"/>
      </w:pPr>
      <w:rPr>
        <w:rFonts w:hint="default"/>
        <w:lang w:val="en-US" w:eastAsia="en-US" w:bidi="en-US"/>
      </w:rPr>
    </w:lvl>
    <w:lvl w:ilvl="8" w:tplc="C3DA14DE">
      <w:numFmt w:val="bullet"/>
      <w:lvlText w:val="•"/>
      <w:lvlJc w:val="left"/>
      <w:pPr>
        <w:ind w:left="8052" w:hanging="300"/>
      </w:pPr>
      <w:rPr>
        <w:rFonts w:hint="default"/>
        <w:lang w:val="en-US" w:eastAsia="en-US" w:bidi="en-US"/>
      </w:rPr>
    </w:lvl>
  </w:abstractNum>
  <w:abstractNum w:abstractNumId="7" w15:restartNumberingAfterBreak="0">
    <w:nsid w:val="276C13B3"/>
    <w:multiLevelType w:val="hybridMultilevel"/>
    <w:tmpl w:val="F53A575E"/>
    <w:lvl w:ilvl="0" w:tplc="48DCB222">
      <w:start w:val="1"/>
      <w:numFmt w:val="decimal"/>
      <w:lvlText w:val="(%1)"/>
      <w:lvlJc w:val="left"/>
      <w:pPr>
        <w:ind w:left="100" w:hanging="308"/>
        <w:jc w:val="left"/>
      </w:pPr>
      <w:rPr>
        <w:rFonts w:ascii="Bookman Old Style" w:eastAsia="Bookman Old Style" w:hAnsi="Bookman Old Style" w:cs="Bookman Old Style" w:hint="default"/>
        <w:spacing w:val="-1"/>
        <w:w w:val="99"/>
        <w:sz w:val="20"/>
        <w:szCs w:val="20"/>
        <w:lang w:val="en-US" w:eastAsia="en-US" w:bidi="en-US"/>
      </w:rPr>
    </w:lvl>
    <w:lvl w:ilvl="1" w:tplc="41BC5422">
      <w:numFmt w:val="bullet"/>
      <w:lvlText w:val="•"/>
      <w:lvlJc w:val="left"/>
      <w:pPr>
        <w:ind w:left="1094" w:hanging="308"/>
      </w:pPr>
      <w:rPr>
        <w:rFonts w:hint="default"/>
        <w:lang w:val="en-US" w:eastAsia="en-US" w:bidi="en-US"/>
      </w:rPr>
    </w:lvl>
    <w:lvl w:ilvl="2" w:tplc="0210911A">
      <w:numFmt w:val="bullet"/>
      <w:lvlText w:val="•"/>
      <w:lvlJc w:val="left"/>
      <w:pPr>
        <w:ind w:left="2088" w:hanging="308"/>
      </w:pPr>
      <w:rPr>
        <w:rFonts w:hint="default"/>
        <w:lang w:val="en-US" w:eastAsia="en-US" w:bidi="en-US"/>
      </w:rPr>
    </w:lvl>
    <w:lvl w:ilvl="3" w:tplc="40AC813E">
      <w:numFmt w:val="bullet"/>
      <w:lvlText w:val="•"/>
      <w:lvlJc w:val="left"/>
      <w:pPr>
        <w:ind w:left="3082" w:hanging="308"/>
      </w:pPr>
      <w:rPr>
        <w:rFonts w:hint="default"/>
        <w:lang w:val="en-US" w:eastAsia="en-US" w:bidi="en-US"/>
      </w:rPr>
    </w:lvl>
    <w:lvl w:ilvl="4" w:tplc="CD8E80A0">
      <w:numFmt w:val="bullet"/>
      <w:lvlText w:val="•"/>
      <w:lvlJc w:val="left"/>
      <w:pPr>
        <w:ind w:left="4076" w:hanging="308"/>
      </w:pPr>
      <w:rPr>
        <w:rFonts w:hint="default"/>
        <w:lang w:val="en-US" w:eastAsia="en-US" w:bidi="en-US"/>
      </w:rPr>
    </w:lvl>
    <w:lvl w:ilvl="5" w:tplc="DA6A9698">
      <w:numFmt w:val="bullet"/>
      <w:lvlText w:val="•"/>
      <w:lvlJc w:val="left"/>
      <w:pPr>
        <w:ind w:left="5070" w:hanging="308"/>
      </w:pPr>
      <w:rPr>
        <w:rFonts w:hint="default"/>
        <w:lang w:val="en-US" w:eastAsia="en-US" w:bidi="en-US"/>
      </w:rPr>
    </w:lvl>
    <w:lvl w:ilvl="6" w:tplc="AD7A8D74">
      <w:numFmt w:val="bullet"/>
      <w:lvlText w:val="•"/>
      <w:lvlJc w:val="left"/>
      <w:pPr>
        <w:ind w:left="6064" w:hanging="308"/>
      </w:pPr>
      <w:rPr>
        <w:rFonts w:hint="default"/>
        <w:lang w:val="en-US" w:eastAsia="en-US" w:bidi="en-US"/>
      </w:rPr>
    </w:lvl>
    <w:lvl w:ilvl="7" w:tplc="31B43C7E">
      <w:numFmt w:val="bullet"/>
      <w:lvlText w:val="•"/>
      <w:lvlJc w:val="left"/>
      <w:pPr>
        <w:ind w:left="7058" w:hanging="308"/>
      </w:pPr>
      <w:rPr>
        <w:rFonts w:hint="default"/>
        <w:lang w:val="en-US" w:eastAsia="en-US" w:bidi="en-US"/>
      </w:rPr>
    </w:lvl>
    <w:lvl w:ilvl="8" w:tplc="21EE2960">
      <w:numFmt w:val="bullet"/>
      <w:lvlText w:val="•"/>
      <w:lvlJc w:val="left"/>
      <w:pPr>
        <w:ind w:left="8052" w:hanging="308"/>
      </w:pPr>
      <w:rPr>
        <w:rFonts w:hint="default"/>
        <w:lang w:val="en-US" w:eastAsia="en-US" w:bidi="en-US"/>
      </w:rPr>
    </w:lvl>
  </w:abstractNum>
  <w:abstractNum w:abstractNumId="8" w15:restartNumberingAfterBreak="0">
    <w:nsid w:val="2BA92CEE"/>
    <w:multiLevelType w:val="hybridMultilevel"/>
    <w:tmpl w:val="E0F254F8"/>
    <w:lvl w:ilvl="0" w:tplc="1876A478">
      <w:numFmt w:val="bullet"/>
      <w:lvlText w:val=""/>
      <w:lvlJc w:val="left"/>
      <w:pPr>
        <w:ind w:left="820" w:hanging="360"/>
      </w:pPr>
      <w:rPr>
        <w:rFonts w:ascii="Symbol" w:eastAsia="Symbol" w:hAnsi="Symbol" w:cs="Symbol" w:hint="default"/>
        <w:w w:val="99"/>
        <w:sz w:val="20"/>
        <w:szCs w:val="20"/>
        <w:lang w:val="en-US" w:eastAsia="en-US" w:bidi="en-US"/>
      </w:rPr>
    </w:lvl>
    <w:lvl w:ilvl="1" w:tplc="1520EF18">
      <w:numFmt w:val="bullet"/>
      <w:lvlText w:val="•"/>
      <w:lvlJc w:val="left"/>
      <w:pPr>
        <w:ind w:left="1742" w:hanging="360"/>
      </w:pPr>
      <w:rPr>
        <w:rFonts w:hint="default"/>
        <w:lang w:val="en-US" w:eastAsia="en-US" w:bidi="en-US"/>
      </w:rPr>
    </w:lvl>
    <w:lvl w:ilvl="2" w:tplc="EABCC3C6">
      <w:numFmt w:val="bullet"/>
      <w:lvlText w:val="•"/>
      <w:lvlJc w:val="left"/>
      <w:pPr>
        <w:ind w:left="2664" w:hanging="360"/>
      </w:pPr>
      <w:rPr>
        <w:rFonts w:hint="default"/>
        <w:lang w:val="en-US" w:eastAsia="en-US" w:bidi="en-US"/>
      </w:rPr>
    </w:lvl>
    <w:lvl w:ilvl="3" w:tplc="3F88D1B4">
      <w:numFmt w:val="bullet"/>
      <w:lvlText w:val="•"/>
      <w:lvlJc w:val="left"/>
      <w:pPr>
        <w:ind w:left="3586" w:hanging="360"/>
      </w:pPr>
      <w:rPr>
        <w:rFonts w:hint="default"/>
        <w:lang w:val="en-US" w:eastAsia="en-US" w:bidi="en-US"/>
      </w:rPr>
    </w:lvl>
    <w:lvl w:ilvl="4" w:tplc="62C221C0">
      <w:numFmt w:val="bullet"/>
      <w:lvlText w:val="•"/>
      <w:lvlJc w:val="left"/>
      <w:pPr>
        <w:ind w:left="4508" w:hanging="360"/>
      </w:pPr>
      <w:rPr>
        <w:rFonts w:hint="default"/>
        <w:lang w:val="en-US" w:eastAsia="en-US" w:bidi="en-US"/>
      </w:rPr>
    </w:lvl>
    <w:lvl w:ilvl="5" w:tplc="12EC6ACC">
      <w:numFmt w:val="bullet"/>
      <w:lvlText w:val="•"/>
      <w:lvlJc w:val="left"/>
      <w:pPr>
        <w:ind w:left="5430" w:hanging="360"/>
      </w:pPr>
      <w:rPr>
        <w:rFonts w:hint="default"/>
        <w:lang w:val="en-US" w:eastAsia="en-US" w:bidi="en-US"/>
      </w:rPr>
    </w:lvl>
    <w:lvl w:ilvl="6" w:tplc="829C05A6">
      <w:numFmt w:val="bullet"/>
      <w:lvlText w:val="•"/>
      <w:lvlJc w:val="left"/>
      <w:pPr>
        <w:ind w:left="6352" w:hanging="360"/>
      </w:pPr>
      <w:rPr>
        <w:rFonts w:hint="default"/>
        <w:lang w:val="en-US" w:eastAsia="en-US" w:bidi="en-US"/>
      </w:rPr>
    </w:lvl>
    <w:lvl w:ilvl="7" w:tplc="1E1ED24A">
      <w:numFmt w:val="bullet"/>
      <w:lvlText w:val="•"/>
      <w:lvlJc w:val="left"/>
      <w:pPr>
        <w:ind w:left="7274" w:hanging="360"/>
      </w:pPr>
      <w:rPr>
        <w:rFonts w:hint="default"/>
        <w:lang w:val="en-US" w:eastAsia="en-US" w:bidi="en-US"/>
      </w:rPr>
    </w:lvl>
    <w:lvl w:ilvl="8" w:tplc="F4DE8612">
      <w:numFmt w:val="bullet"/>
      <w:lvlText w:val="•"/>
      <w:lvlJc w:val="left"/>
      <w:pPr>
        <w:ind w:left="8196" w:hanging="360"/>
      </w:pPr>
      <w:rPr>
        <w:rFonts w:hint="default"/>
        <w:lang w:val="en-US" w:eastAsia="en-US" w:bidi="en-US"/>
      </w:rPr>
    </w:lvl>
  </w:abstractNum>
  <w:abstractNum w:abstractNumId="9" w15:restartNumberingAfterBreak="0">
    <w:nsid w:val="322F04D1"/>
    <w:multiLevelType w:val="hybridMultilevel"/>
    <w:tmpl w:val="CC882A58"/>
    <w:lvl w:ilvl="0" w:tplc="B6CAE96A">
      <w:start w:val="1"/>
      <w:numFmt w:val="lowerLetter"/>
      <w:lvlText w:val="(%1)"/>
      <w:lvlJc w:val="left"/>
      <w:pPr>
        <w:ind w:left="400" w:hanging="300"/>
        <w:jc w:val="left"/>
      </w:pPr>
      <w:rPr>
        <w:rFonts w:ascii="Bookman Old Style" w:eastAsia="Bookman Old Style" w:hAnsi="Bookman Old Style" w:cs="Bookman Old Style" w:hint="default"/>
        <w:w w:val="99"/>
        <w:sz w:val="20"/>
        <w:szCs w:val="20"/>
        <w:lang w:val="en-US" w:eastAsia="en-US" w:bidi="en-US"/>
      </w:rPr>
    </w:lvl>
    <w:lvl w:ilvl="1" w:tplc="0D5CF4CC">
      <w:start w:val="1"/>
      <w:numFmt w:val="decimal"/>
      <w:lvlText w:val="(%2)"/>
      <w:lvlJc w:val="left"/>
      <w:pPr>
        <w:ind w:left="1127" w:hanging="308"/>
        <w:jc w:val="left"/>
      </w:pPr>
      <w:rPr>
        <w:rFonts w:ascii="Bookman Old Style" w:eastAsia="Bookman Old Style" w:hAnsi="Bookman Old Style" w:cs="Bookman Old Style" w:hint="default"/>
        <w:spacing w:val="-1"/>
        <w:w w:val="99"/>
        <w:sz w:val="20"/>
        <w:szCs w:val="20"/>
        <w:lang w:val="en-US" w:eastAsia="en-US" w:bidi="en-US"/>
      </w:rPr>
    </w:lvl>
    <w:lvl w:ilvl="2" w:tplc="BC883062">
      <w:start w:val="1"/>
      <w:numFmt w:val="upperLetter"/>
      <w:lvlText w:val="(%3)"/>
      <w:lvlJc w:val="left"/>
      <w:pPr>
        <w:ind w:left="1540" w:hanging="320"/>
        <w:jc w:val="left"/>
      </w:pPr>
      <w:rPr>
        <w:rFonts w:ascii="Bookman Old Style" w:eastAsia="Bookman Old Style" w:hAnsi="Bookman Old Style" w:cs="Bookman Old Style" w:hint="default"/>
        <w:spacing w:val="-1"/>
        <w:w w:val="99"/>
        <w:sz w:val="20"/>
        <w:szCs w:val="20"/>
        <w:lang w:val="en-US" w:eastAsia="en-US" w:bidi="en-US"/>
      </w:rPr>
    </w:lvl>
    <w:lvl w:ilvl="3" w:tplc="931E8A44">
      <w:start w:val="1"/>
      <w:numFmt w:val="lowerRoman"/>
      <w:lvlText w:val="(%4)"/>
      <w:lvlJc w:val="left"/>
      <w:pPr>
        <w:ind w:left="2504" w:hanging="245"/>
        <w:jc w:val="left"/>
      </w:pPr>
      <w:rPr>
        <w:rFonts w:ascii="Bookman Old Style" w:eastAsia="Bookman Old Style" w:hAnsi="Bookman Old Style" w:cs="Bookman Old Style" w:hint="default"/>
        <w:w w:val="99"/>
        <w:sz w:val="20"/>
        <w:szCs w:val="20"/>
        <w:lang w:val="en-US" w:eastAsia="en-US" w:bidi="en-US"/>
      </w:rPr>
    </w:lvl>
    <w:lvl w:ilvl="4" w:tplc="BF20D36A">
      <w:start w:val="1"/>
      <w:numFmt w:val="upperRoman"/>
      <w:lvlText w:val="(%5)"/>
      <w:lvlJc w:val="left"/>
      <w:pPr>
        <w:ind w:left="2981" w:hanging="255"/>
        <w:jc w:val="left"/>
      </w:pPr>
      <w:rPr>
        <w:rFonts w:ascii="Bookman Old Style" w:eastAsia="Bookman Old Style" w:hAnsi="Bookman Old Style" w:cs="Bookman Old Style" w:hint="default"/>
        <w:w w:val="99"/>
        <w:sz w:val="20"/>
        <w:szCs w:val="20"/>
        <w:lang w:val="en-US" w:eastAsia="en-US" w:bidi="en-US"/>
      </w:rPr>
    </w:lvl>
    <w:lvl w:ilvl="5" w:tplc="3E603A8E">
      <w:numFmt w:val="bullet"/>
      <w:lvlText w:val="•"/>
      <w:lvlJc w:val="left"/>
      <w:pPr>
        <w:ind w:left="2980" w:hanging="255"/>
      </w:pPr>
      <w:rPr>
        <w:rFonts w:hint="default"/>
        <w:lang w:val="en-US" w:eastAsia="en-US" w:bidi="en-US"/>
      </w:rPr>
    </w:lvl>
    <w:lvl w:ilvl="6" w:tplc="E56856B8">
      <w:numFmt w:val="bullet"/>
      <w:lvlText w:val="•"/>
      <w:lvlJc w:val="left"/>
      <w:pPr>
        <w:ind w:left="4392" w:hanging="255"/>
      </w:pPr>
      <w:rPr>
        <w:rFonts w:hint="default"/>
        <w:lang w:val="en-US" w:eastAsia="en-US" w:bidi="en-US"/>
      </w:rPr>
    </w:lvl>
    <w:lvl w:ilvl="7" w:tplc="47DE8D48">
      <w:numFmt w:val="bullet"/>
      <w:lvlText w:val="•"/>
      <w:lvlJc w:val="left"/>
      <w:pPr>
        <w:ind w:left="5804" w:hanging="255"/>
      </w:pPr>
      <w:rPr>
        <w:rFonts w:hint="default"/>
        <w:lang w:val="en-US" w:eastAsia="en-US" w:bidi="en-US"/>
      </w:rPr>
    </w:lvl>
    <w:lvl w:ilvl="8" w:tplc="AAFE527E">
      <w:numFmt w:val="bullet"/>
      <w:lvlText w:val="•"/>
      <w:lvlJc w:val="left"/>
      <w:pPr>
        <w:ind w:left="7216" w:hanging="255"/>
      </w:pPr>
      <w:rPr>
        <w:rFonts w:hint="default"/>
        <w:lang w:val="en-US" w:eastAsia="en-US" w:bidi="en-US"/>
      </w:rPr>
    </w:lvl>
  </w:abstractNum>
  <w:abstractNum w:abstractNumId="10" w15:restartNumberingAfterBreak="0">
    <w:nsid w:val="328149DB"/>
    <w:multiLevelType w:val="hybridMultilevel"/>
    <w:tmpl w:val="2FE6D3A0"/>
    <w:lvl w:ilvl="0" w:tplc="571C64A8">
      <w:start w:val="1"/>
      <w:numFmt w:val="decimal"/>
      <w:lvlText w:val="%1."/>
      <w:lvlJc w:val="left"/>
      <w:pPr>
        <w:ind w:left="1180" w:hanging="360"/>
        <w:jc w:val="left"/>
      </w:pPr>
      <w:rPr>
        <w:rFonts w:ascii="Bookman Old Style" w:eastAsia="Bookman Old Style" w:hAnsi="Bookman Old Style" w:cs="Bookman Old Style" w:hint="default"/>
        <w:spacing w:val="-2"/>
        <w:w w:val="99"/>
        <w:sz w:val="20"/>
        <w:szCs w:val="20"/>
        <w:lang w:val="en-US" w:eastAsia="en-US" w:bidi="en-US"/>
      </w:rPr>
    </w:lvl>
    <w:lvl w:ilvl="1" w:tplc="DBF01C6E">
      <w:numFmt w:val="bullet"/>
      <w:lvlText w:val="•"/>
      <w:lvlJc w:val="left"/>
      <w:pPr>
        <w:ind w:left="2066" w:hanging="360"/>
      </w:pPr>
      <w:rPr>
        <w:rFonts w:hint="default"/>
        <w:lang w:val="en-US" w:eastAsia="en-US" w:bidi="en-US"/>
      </w:rPr>
    </w:lvl>
    <w:lvl w:ilvl="2" w:tplc="23F6FF94">
      <w:numFmt w:val="bullet"/>
      <w:lvlText w:val="•"/>
      <w:lvlJc w:val="left"/>
      <w:pPr>
        <w:ind w:left="2952" w:hanging="360"/>
      </w:pPr>
      <w:rPr>
        <w:rFonts w:hint="default"/>
        <w:lang w:val="en-US" w:eastAsia="en-US" w:bidi="en-US"/>
      </w:rPr>
    </w:lvl>
    <w:lvl w:ilvl="3" w:tplc="62002624">
      <w:numFmt w:val="bullet"/>
      <w:lvlText w:val="•"/>
      <w:lvlJc w:val="left"/>
      <w:pPr>
        <w:ind w:left="3838" w:hanging="360"/>
      </w:pPr>
      <w:rPr>
        <w:rFonts w:hint="default"/>
        <w:lang w:val="en-US" w:eastAsia="en-US" w:bidi="en-US"/>
      </w:rPr>
    </w:lvl>
    <w:lvl w:ilvl="4" w:tplc="B1768662">
      <w:numFmt w:val="bullet"/>
      <w:lvlText w:val="•"/>
      <w:lvlJc w:val="left"/>
      <w:pPr>
        <w:ind w:left="4724" w:hanging="360"/>
      </w:pPr>
      <w:rPr>
        <w:rFonts w:hint="default"/>
        <w:lang w:val="en-US" w:eastAsia="en-US" w:bidi="en-US"/>
      </w:rPr>
    </w:lvl>
    <w:lvl w:ilvl="5" w:tplc="DB106E48">
      <w:numFmt w:val="bullet"/>
      <w:lvlText w:val="•"/>
      <w:lvlJc w:val="left"/>
      <w:pPr>
        <w:ind w:left="5610" w:hanging="360"/>
      </w:pPr>
      <w:rPr>
        <w:rFonts w:hint="default"/>
        <w:lang w:val="en-US" w:eastAsia="en-US" w:bidi="en-US"/>
      </w:rPr>
    </w:lvl>
    <w:lvl w:ilvl="6" w:tplc="2E586FFA">
      <w:numFmt w:val="bullet"/>
      <w:lvlText w:val="•"/>
      <w:lvlJc w:val="left"/>
      <w:pPr>
        <w:ind w:left="6496" w:hanging="360"/>
      </w:pPr>
      <w:rPr>
        <w:rFonts w:hint="default"/>
        <w:lang w:val="en-US" w:eastAsia="en-US" w:bidi="en-US"/>
      </w:rPr>
    </w:lvl>
    <w:lvl w:ilvl="7" w:tplc="6406D3B8">
      <w:numFmt w:val="bullet"/>
      <w:lvlText w:val="•"/>
      <w:lvlJc w:val="left"/>
      <w:pPr>
        <w:ind w:left="7382" w:hanging="360"/>
      </w:pPr>
      <w:rPr>
        <w:rFonts w:hint="default"/>
        <w:lang w:val="en-US" w:eastAsia="en-US" w:bidi="en-US"/>
      </w:rPr>
    </w:lvl>
    <w:lvl w:ilvl="8" w:tplc="DF04473A">
      <w:numFmt w:val="bullet"/>
      <w:lvlText w:val="•"/>
      <w:lvlJc w:val="left"/>
      <w:pPr>
        <w:ind w:left="8268" w:hanging="360"/>
      </w:pPr>
      <w:rPr>
        <w:rFonts w:hint="default"/>
        <w:lang w:val="en-US" w:eastAsia="en-US" w:bidi="en-US"/>
      </w:rPr>
    </w:lvl>
  </w:abstractNum>
  <w:abstractNum w:abstractNumId="11" w15:restartNumberingAfterBreak="0">
    <w:nsid w:val="37F6168D"/>
    <w:multiLevelType w:val="hybridMultilevel"/>
    <w:tmpl w:val="B79418A4"/>
    <w:lvl w:ilvl="0" w:tplc="8D100496">
      <w:start w:val="1"/>
      <w:numFmt w:val="lowerLetter"/>
      <w:lvlText w:val="(%1)"/>
      <w:lvlJc w:val="left"/>
      <w:pPr>
        <w:ind w:left="400" w:hanging="300"/>
        <w:jc w:val="left"/>
      </w:pPr>
      <w:rPr>
        <w:rFonts w:ascii="Bookman Old Style" w:eastAsia="Bookman Old Style" w:hAnsi="Bookman Old Style" w:cs="Bookman Old Style" w:hint="default"/>
        <w:w w:val="99"/>
        <w:sz w:val="20"/>
        <w:szCs w:val="20"/>
        <w:lang w:val="en-US" w:eastAsia="en-US" w:bidi="en-US"/>
      </w:rPr>
    </w:lvl>
    <w:lvl w:ilvl="1" w:tplc="4288C498">
      <w:numFmt w:val="bullet"/>
      <w:lvlText w:val="•"/>
      <w:lvlJc w:val="left"/>
      <w:pPr>
        <w:ind w:left="1364" w:hanging="300"/>
      </w:pPr>
      <w:rPr>
        <w:rFonts w:hint="default"/>
        <w:lang w:val="en-US" w:eastAsia="en-US" w:bidi="en-US"/>
      </w:rPr>
    </w:lvl>
    <w:lvl w:ilvl="2" w:tplc="709439F0">
      <w:numFmt w:val="bullet"/>
      <w:lvlText w:val="•"/>
      <w:lvlJc w:val="left"/>
      <w:pPr>
        <w:ind w:left="2328" w:hanging="300"/>
      </w:pPr>
      <w:rPr>
        <w:rFonts w:hint="default"/>
        <w:lang w:val="en-US" w:eastAsia="en-US" w:bidi="en-US"/>
      </w:rPr>
    </w:lvl>
    <w:lvl w:ilvl="3" w:tplc="38649F94">
      <w:numFmt w:val="bullet"/>
      <w:lvlText w:val="•"/>
      <w:lvlJc w:val="left"/>
      <w:pPr>
        <w:ind w:left="3292" w:hanging="300"/>
      </w:pPr>
      <w:rPr>
        <w:rFonts w:hint="default"/>
        <w:lang w:val="en-US" w:eastAsia="en-US" w:bidi="en-US"/>
      </w:rPr>
    </w:lvl>
    <w:lvl w:ilvl="4" w:tplc="958A5054">
      <w:numFmt w:val="bullet"/>
      <w:lvlText w:val="•"/>
      <w:lvlJc w:val="left"/>
      <w:pPr>
        <w:ind w:left="4256" w:hanging="300"/>
      </w:pPr>
      <w:rPr>
        <w:rFonts w:hint="default"/>
        <w:lang w:val="en-US" w:eastAsia="en-US" w:bidi="en-US"/>
      </w:rPr>
    </w:lvl>
    <w:lvl w:ilvl="5" w:tplc="14267672">
      <w:numFmt w:val="bullet"/>
      <w:lvlText w:val="•"/>
      <w:lvlJc w:val="left"/>
      <w:pPr>
        <w:ind w:left="5220" w:hanging="300"/>
      </w:pPr>
      <w:rPr>
        <w:rFonts w:hint="default"/>
        <w:lang w:val="en-US" w:eastAsia="en-US" w:bidi="en-US"/>
      </w:rPr>
    </w:lvl>
    <w:lvl w:ilvl="6" w:tplc="549411E4">
      <w:numFmt w:val="bullet"/>
      <w:lvlText w:val="•"/>
      <w:lvlJc w:val="left"/>
      <w:pPr>
        <w:ind w:left="6184" w:hanging="300"/>
      </w:pPr>
      <w:rPr>
        <w:rFonts w:hint="default"/>
        <w:lang w:val="en-US" w:eastAsia="en-US" w:bidi="en-US"/>
      </w:rPr>
    </w:lvl>
    <w:lvl w:ilvl="7" w:tplc="C60684CE">
      <w:numFmt w:val="bullet"/>
      <w:lvlText w:val="•"/>
      <w:lvlJc w:val="left"/>
      <w:pPr>
        <w:ind w:left="7148" w:hanging="300"/>
      </w:pPr>
      <w:rPr>
        <w:rFonts w:hint="default"/>
        <w:lang w:val="en-US" w:eastAsia="en-US" w:bidi="en-US"/>
      </w:rPr>
    </w:lvl>
    <w:lvl w:ilvl="8" w:tplc="3F6C8028">
      <w:numFmt w:val="bullet"/>
      <w:lvlText w:val="•"/>
      <w:lvlJc w:val="left"/>
      <w:pPr>
        <w:ind w:left="8112" w:hanging="300"/>
      </w:pPr>
      <w:rPr>
        <w:rFonts w:hint="default"/>
        <w:lang w:val="en-US" w:eastAsia="en-US" w:bidi="en-US"/>
      </w:rPr>
    </w:lvl>
  </w:abstractNum>
  <w:abstractNum w:abstractNumId="12" w15:restartNumberingAfterBreak="0">
    <w:nsid w:val="39FB19C5"/>
    <w:multiLevelType w:val="multilevel"/>
    <w:tmpl w:val="B818FB2C"/>
    <w:lvl w:ilvl="0">
      <w:start w:val="1"/>
      <w:numFmt w:val="decimal"/>
      <w:lvlText w:val="%1"/>
      <w:lvlJc w:val="left"/>
      <w:pPr>
        <w:ind w:left="1540" w:hanging="720"/>
        <w:jc w:val="left"/>
      </w:pPr>
      <w:rPr>
        <w:rFonts w:hint="default"/>
        <w:lang w:val="en-US" w:eastAsia="en-US" w:bidi="en-US"/>
      </w:rPr>
    </w:lvl>
    <w:lvl w:ilvl="1">
      <w:start w:val="1"/>
      <w:numFmt w:val="decimal"/>
      <w:lvlText w:val="%1.%2"/>
      <w:lvlJc w:val="left"/>
      <w:pPr>
        <w:ind w:left="1540" w:hanging="720"/>
        <w:jc w:val="left"/>
      </w:pPr>
      <w:rPr>
        <w:rFonts w:ascii="Bookman Old Style" w:eastAsia="Bookman Old Style" w:hAnsi="Bookman Old Style" w:cs="Bookman Old Style" w:hint="default"/>
        <w:spacing w:val="-2"/>
        <w:w w:val="99"/>
        <w:sz w:val="20"/>
        <w:szCs w:val="20"/>
        <w:lang w:val="en-US" w:eastAsia="en-US" w:bidi="en-US"/>
      </w:rPr>
    </w:lvl>
    <w:lvl w:ilvl="2">
      <w:numFmt w:val="bullet"/>
      <w:lvlText w:val="•"/>
      <w:lvlJc w:val="left"/>
      <w:pPr>
        <w:ind w:left="3240" w:hanging="720"/>
      </w:pPr>
      <w:rPr>
        <w:rFonts w:hint="default"/>
        <w:lang w:val="en-US" w:eastAsia="en-US" w:bidi="en-US"/>
      </w:rPr>
    </w:lvl>
    <w:lvl w:ilvl="3">
      <w:numFmt w:val="bullet"/>
      <w:lvlText w:val="•"/>
      <w:lvlJc w:val="left"/>
      <w:pPr>
        <w:ind w:left="4090" w:hanging="720"/>
      </w:pPr>
      <w:rPr>
        <w:rFonts w:hint="default"/>
        <w:lang w:val="en-US" w:eastAsia="en-US" w:bidi="en-US"/>
      </w:rPr>
    </w:lvl>
    <w:lvl w:ilvl="4">
      <w:numFmt w:val="bullet"/>
      <w:lvlText w:val="•"/>
      <w:lvlJc w:val="left"/>
      <w:pPr>
        <w:ind w:left="4940" w:hanging="720"/>
      </w:pPr>
      <w:rPr>
        <w:rFonts w:hint="default"/>
        <w:lang w:val="en-US" w:eastAsia="en-US" w:bidi="en-US"/>
      </w:rPr>
    </w:lvl>
    <w:lvl w:ilvl="5">
      <w:numFmt w:val="bullet"/>
      <w:lvlText w:val="•"/>
      <w:lvlJc w:val="left"/>
      <w:pPr>
        <w:ind w:left="5790" w:hanging="720"/>
      </w:pPr>
      <w:rPr>
        <w:rFonts w:hint="default"/>
        <w:lang w:val="en-US" w:eastAsia="en-US" w:bidi="en-US"/>
      </w:rPr>
    </w:lvl>
    <w:lvl w:ilvl="6">
      <w:numFmt w:val="bullet"/>
      <w:lvlText w:val="•"/>
      <w:lvlJc w:val="left"/>
      <w:pPr>
        <w:ind w:left="6640" w:hanging="720"/>
      </w:pPr>
      <w:rPr>
        <w:rFonts w:hint="default"/>
        <w:lang w:val="en-US" w:eastAsia="en-US" w:bidi="en-US"/>
      </w:rPr>
    </w:lvl>
    <w:lvl w:ilvl="7">
      <w:numFmt w:val="bullet"/>
      <w:lvlText w:val="•"/>
      <w:lvlJc w:val="left"/>
      <w:pPr>
        <w:ind w:left="7490" w:hanging="720"/>
      </w:pPr>
      <w:rPr>
        <w:rFonts w:hint="default"/>
        <w:lang w:val="en-US" w:eastAsia="en-US" w:bidi="en-US"/>
      </w:rPr>
    </w:lvl>
    <w:lvl w:ilvl="8">
      <w:numFmt w:val="bullet"/>
      <w:lvlText w:val="•"/>
      <w:lvlJc w:val="left"/>
      <w:pPr>
        <w:ind w:left="8340" w:hanging="720"/>
      </w:pPr>
      <w:rPr>
        <w:rFonts w:hint="default"/>
        <w:lang w:val="en-US" w:eastAsia="en-US" w:bidi="en-US"/>
      </w:rPr>
    </w:lvl>
  </w:abstractNum>
  <w:abstractNum w:abstractNumId="13" w15:restartNumberingAfterBreak="0">
    <w:nsid w:val="3D603AEC"/>
    <w:multiLevelType w:val="hybridMultilevel"/>
    <w:tmpl w:val="84B0F2FE"/>
    <w:lvl w:ilvl="0" w:tplc="8A2AEBFE">
      <w:start w:val="1"/>
      <w:numFmt w:val="decimal"/>
      <w:lvlText w:val="(%1)"/>
      <w:lvlJc w:val="left"/>
      <w:pPr>
        <w:ind w:left="100" w:hanging="308"/>
        <w:jc w:val="left"/>
      </w:pPr>
      <w:rPr>
        <w:rFonts w:ascii="Bookman Old Style" w:eastAsia="Bookman Old Style" w:hAnsi="Bookman Old Style" w:cs="Bookman Old Style" w:hint="default"/>
        <w:spacing w:val="-1"/>
        <w:w w:val="99"/>
        <w:sz w:val="20"/>
        <w:szCs w:val="20"/>
        <w:lang w:val="en-US" w:eastAsia="en-US" w:bidi="en-US"/>
      </w:rPr>
    </w:lvl>
    <w:lvl w:ilvl="1" w:tplc="2146C37E">
      <w:start w:val="1"/>
      <w:numFmt w:val="upperLetter"/>
      <w:lvlText w:val="(%2)"/>
      <w:lvlJc w:val="left"/>
      <w:pPr>
        <w:ind w:left="1139" w:hanging="320"/>
        <w:jc w:val="left"/>
      </w:pPr>
      <w:rPr>
        <w:rFonts w:ascii="Bookman Old Style" w:eastAsia="Bookman Old Style" w:hAnsi="Bookman Old Style" w:cs="Bookman Old Style" w:hint="default"/>
        <w:spacing w:val="-1"/>
        <w:w w:val="99"/>
        <w:sz w:val="20"/>
        <w:szCs w:val="20"/>
        <w:lang w:val="en-US" w:eastAsia="en-US" w:bidi="en-US"/>
      </w:rPr>
    </w:lvl>
    <w:lvl w:ilvl="2" w:tplc="4EEE8050">
      <w:numFmt w:val="bullet"/>
      <w:lvlText w:val="•"/>
      <w:lvlJc w:val="left"/>
      <w:pPr>
        <w:ind w:left="2128" w:hanging="320"/>
      </w:pPr>
      <w:rPr>
        <w:rFonts w:hint="default"/>
        <w:lang w:val="en-US" w:eastAsia="en-US" w:bidi="en-US"/>
      </w:rPr>
    </w:lvl>
    <w:lvl w:ilvl="3" w:tplc="FD4AC008">
      <w:numFmt w:val="bullet"/>
      <w:lvlText w:val="•"/>
      <w:lvlJc w:val="left"/>
      <w:pPr>
        <w:ind w:left="3117" w:hanging="320"/>
      </w:pPr>
      <w:rPr>
        <w:rFonts w:hint="default"/>
        <w:lang w:val="en-US" w:eastAsia="en-US" w:bidi="en-US"/>
      </w:rPr>
    </w:lvl>
    <w:lvl w:ilvl="4" w:tplc="805E30CC">
      <w:numFmt w:val="bullet"/>
      <w:lvlText w:val="•"/>
      <w:lvlJc w:val="left"/>
      <w:pPr>
        <w:ind w:left="4106" w:hanging="320"/>
      </w:pPr>
      <w:rPr>
        <w:rFonts w:hint="default"/>
        <w:lang w:val="en-US" w:eastAsia="en-US" w:bidi="en-US"/>
      </w:rPr>
    </w:lvl>
    <w:lvl w:ilvl="5" w:tplc="7362EDAC">
      <w:numFmt w:val="bullet"/>
      <w:lvlText w:val="•"/>
      <w:lvlJc w:val="left"/>
      <w:pPr>
        <w:ind w:left="5095" w:hanging="320"/>
      </w:pPr>
      <w:rPr>
        <w:rFonts w:hint="default"/>
        <w:lang w:val="en-US" w:eastAsia="en-US" w:bidi="en-US"/>
      </w:rPr>
    </w:lvl>
    <w:lvl w:ilvl="6" w:tplc="98FA3D88">
      <w:numFmt w:val="bullet"/>
      <w:lvlText w:val="•"/>
      <w:lvlJc w:val="left"/>
      <w:pPr>
        <w:ind w:left="6084" w:hanging="320"/>
      </w:pPr>
      <w:rPr>
        <w:rFonts w:hint="default"/>
        <w:lang w:val="en-US" w:eastAsia="en-US" w:bidi="en-US"/>
      </w:rPr>
    </w:lvl>
    <w:lvl w:ilvl="7" w:tplc="003A08F8">
      <w:numFmt w:val="bullet"/>
      <w:lvlText w:val="•"/>
      <w:lvlJc w:val="left"/>
      <w:pPr>
        <w:ind w:left="7073" w:hanging="320"/>
      </w:pPr>
      <w:rPr>
        <w:rFonts w:hint="default"/>
        <w:lang w:val="en-US" w:eastAsia="en-US" w:bidi="en-US"/>
      </w:rPr>
    </w:lvl>
    <w:lvl w:ilvl="8" w:tplc="827AFD28">
      <w:numFmt w:val="bullet"/>
      <w:lvlText w:val="•"/>
      <w:lvlJc w:val="left"/>
      <w:pPr>
        <w:ind w:left="8062" w:hanging="320"/>
      </w:pPr>
      <w:rPr>
        <w:rFonts w:hint="default"/>
        <w:lang w:val="en-US" w:eastAsia="en-US" w:bidi="en-US"/>
      </w:rPr>
    </w:lvl>
  </w:abstractNum>
  <w:abstractNum w:abstractNumId="14" w15:restartNumberingAfterBreak="0">
    <w:nsid w:val="403042D8"/>
    <w:multiLevelType w:val="multilevel"/>
    <w:tmpl w:val="69B83890"/>
    <w:lvl w:ilvl="0">
      <w:start w:val="3"/>
      <w:numFmt w:val="decimal"/>
      <w:lvlText w:val="%1"/>
      <w:lvlJc w:val="left"/>
      <w:pPr>
        <w:ind w:left="1540" w:hanging="720"/>
        <w:jc w:val="left"/>
      </w:pPr>
      <w:rPr>
        <w:rFonts w:hint="default"/>
        <w:lang w:val="en-US" w:eastAsia="en-US" w:bidi="en-US"/>
      </w:rPr>
    </w:lvl>
    <w:lvl w:ilvl="1">
      <w:start w:val="1"/>
      <w:numFmt w:val="decimal"/>
      <w:lvlText w:val="%1.%2"/>
      <w:lvlJc w:val="left"/>
      <w:pPr>
        <w:ind w:left="1540" w:hanging="720"/>
        <w:jc w:val="left"/>
      </w:pPr>
      <w:rPr>
        <w:rFonts w:ascii="Bookman Old Style" w:eastAsia="Bookman Old Style" w:hAnsi="Bookman Old Style" w:cs="Bookman Old Style" w:hint="default"/>
        <w:spacing w:val="-2"/>
        <w:w w:val="99"/>
        <w:sz w:val="20"/>
        <w:szCs w:val="20"/>
        <w:lang w:val="en-US" w:eastAsia="en-US" w:bidi="en-US"/>
      </w:rPr>
    </w:lvl>
    <w:lvl w:ilvl="2">
      <w:start w:val="1"/>
      <w:numFmt w:val="decimal"/>
      <w:lvlText w:val="%1.%2.%3"/>
      <w:lvlJc w:val="left"/>
      <w:pPr>
        <w:ind w:left="2260" w:hanging="720"/>
        <w:jc w:val="left"/>
      </w:pPr>
      <w:rPr>
        <w:rFonts w:ascii="Bookman Old Style" w:eastAsia="Bookman Old Style" w:hAnsi="Bookman Old Style" w:cs="Bookman Old Style" w:hint="default"/>
        <w:spacing w:val="-2"/>
        <w:w w:val="99"/>
        <w:sz w:val="20"/>
        <w:szCs w:val="20"/>
        <w:lang w:val="en-US" w:eastAsia="en-US" w:bidi="en-US"/>
      </w:rPr>
    </w:lvl>
    <w:lvl w:ilvl="3">
      <w:numFmt w:val="bullet"/>
      <w:lvlText w:val="•"/>
      <w:lvlJc w:val="left"/>
      <w:pPr>
        <w:ind w:left="3988" w:hanging="720"/>
      </w:pPr>
      <w:rPr>
        <w:rFonts w:hint="default"/>
        <w:lang w:val="en-US" w:eastAsia="en-US" w:bidi="en-US"/>
      </w:rPr>
    </w:lvl>
    <w:lvl w:ilvl="4">
      <w:numFmt w:val="bullet"/>
      <w:lvlText w:val="•"/>
      <w:lvlJc w:val="left"/>
      <w:pPr>
        <w:ind w:left="4853" w:hanging="720"/>
      </w:pPr>
      <w:rPr>
        <w:rFonts w:hint="default"/>
        <w:lang w:val="en-US" w:eastAsia="en-US" w:bidi="en-US"/>
      </w:rPr>
    </w:lvl>
    <w:lvl w:ilvl="5">
      <w:numFmt w:val="bullet"/>
      <w:lvlText w:val="•"/>
      <w:lvlJc w:val="left"/>
      <w:pPr>
        <w:ind w:left="5717" w:hanging="720"/>
      </w:pPr>
      <w:rPr>
        <w:rFonts w:hint="default"/>
        <w:lang w:val="en-US" w:eastAsia="en-US" w:bidi="en-US"/>
      </w:rPr>
    </w:lvl>
    <w:lvl w:ilvl="6">
      <w:numFmt w:val="bullet"/>
      <w:lvlText w:val="•"/>
      <w:lvlJc w:val="left"/>
      <w:pPr>
        <w:ind w:left="6582" w:hanging="720"/>
      </w:pPr>
      <w:rPr>
        <w:rFonts w:hint="default"/>
        <w:lang w:val="en-US" w:eastAsia="en-US" w:bidi="en-US"/>
      </w:rPr>
    </w:lvl>
    <w:lvl w:ilvl="7">
      <w:numFmt w:val="bullet"/>
      <w:lvlText w:val="•"/>
      <w:lvlJc w:val="left"/>
      <w:pPr>
        <w:ind w:left="7446" w:hanging="720"/>
      </w:pPr>
      <w:rPr>
        <w:rFonts w:hint="default"/>
        <w:lang w:val="en-US" w:eastAsia="en-US" w:bidi="en-US"/>
      </w:rPr>
    </w:lvl>
    <w:lvl w:ilvl="8">
      <w:numFmt w:val="bullet"/>
      <w:lvlText w:val="•"/>
      <w:lvlJc w:val="left"/>
      <w:pPr>
        <w:ind w:left="8311" w:hanging="720"/>
      </w:pPr>
      <w:rPr>
        <w:rFonts w:hint="default"/>
        <w:lang w:val="en-US" w:eastAsia="en-US" w:bidi="en-US"/>
      </w:rPr>
    </w:lvl>
  </w:abstractNum>
  <w:abstractNum w:abstractNumId="15" w15:restartNumberingAfterBreak="0">
    <w:nsid w:val="44A108F0"/>
    <w:multiLevelType w:val="multilevel"/>
    <w:tmpl w:val="4672F87E"/>
    <w:lvl w:ilvl="0">
      <w:start w:val="1"/>
      <w:numFmt w:val="decimal"/>
      <w:lvlText w:val="%1"/>
      <w:lvlJc w:val="left"/>
      <w:pPr>
        <w:ind w:left="820" w:hanging="639"/>
        <w:jc w:val="left"/>
      </w:pPr>
      <w:rPr>
        <w:rFonts w:hint="default"/>
        <w:lang w:val="en-US" w:eastAsia="en-US" w:bidi="en-US"/>
      </w:rPr>
    </w:lvl>
    <w:lvl w:ilvl="1">
      <w:start w:val="1"/>
      <w:numFmt w:val="decimal"/>
      <w:lvlText w:val="%1.%2"/>
      <w:lvlJc w:val="left"/>
      <w:pPr>
        <w:ind w:left="820" w:hanging="639"/>
        <w:jc w:val="right"/>
      </w:pPr>
      <w:rPr>
        <w:rFonts w:ascii="Bookman Old Style" w:eastAsia="Bookman Old Style" w:hAnsi="Bookman Old Style" w:cs="Bookman Old Style" w:hint="default"/>
        <w:spacing w:val="-1"/>
        <w:w w:val="100"/>
        <w:sz w:val="28"/>
        <w:szCs w:val="28"/>
        <w:lang w:val="en-US" w:eastAsia="en-US" w:bidi="en-US"/>
      </w:rPr>
    </w:lvl>
    <w:lvl w:ilvl="2">
      <w:numFmt w:val="bullet"/>
      <w:lvlText w:val="•"/>
      <w:lvlJc w:val="left"/>
      <w:pPr>
        <w:ind w:left="2664" w:hanging="639"/>
      </w:pPr>
      <w:rPr>
        <w:rFonts w:hint="default"/>
        <w:lang w:val="en-US" w:eastAsia="en-US" w:bidi="en-US"/>
      </w:rPr>
    </w:lvl>
    <w:lvl w:ilvl="3">
      <w:numFmt w:val="bullet"/>
      <w:lvlText w:val="•"/>
      <w:lvlJc w:val="left"/>
      <w:pPr>
        <w:ind w:left="3586" w:hanging="639"/>
      </w:pPr>
      <w:rPr>
        <w:rFonts w:hint="default"/>
        <w:lang w:val="en-US" w:eastAsia="en-US" w:bidi="en-US"/>
      </w:rPr>
    </w:lvl>
    <w:lvl w:ilvl="4">
      <w:numFmt w:val="bullet"/>
      <w:lvlText w:val="•"/>
      <w:lvlJc w:val="left"/>
      <w:pPr>
        <w:ind w:left="4508" w:hanging="639"/>
      </w:pPr>
      <w:rPr>
        <w:rFonts w:hint="default"/>
        <w:lang w:val="en-US" w:eastAsia="en-US" w:bidi="en-US"/>
      </w:rPr>
    </w:lvl>
    <w:lvl w:ilvl="5">
      <w:numFmt w:val="bullet"/>
      <w:lvlText w:val="•"/>
      <w:lvlJc w:val="left"/>
      <w:pPr>
        <w:ind w:left="5430" w:hanging="639"/>
      </w:pPr>
      <w:rPr>
        <w:rFonts w:hint="default"/>
        <w:lang w:val="en-US" w:eastAsia="en-US" w:bidi="en-US"/>
      </w:rPr>
    </w:lvl>
    <w:lvl w:ilvl="6">
      <w:numFmt w:val="bullet"/>
      <w:lvlText w:val="•"/>
      <w:lvlJc w:val="left"/>
      <w:pPr>
        <w:ind w:left="6352" w:hanging="639"/>
      </w:pPr>
      <w:rPr>
        <w:rFonts w:hint="default"/>
        <w:lang w:val="en-US" w:eastAsia="en-US" w:bidi="en-US"/>
      </w:rPr>
    </w:lvl>
    <w:lvl w:ilvl="7">
      <w:numFmt w:val="bullet"/>
      <w:lvlText w:val="•"/>
      <w:lvlJc w:val="left"/>
      <w:pPr>
        <w:ind w:left="7274" w:hanging="639"/>
      </w:pPr>
      <w:rPr>
        <w:rFonts w:hint="default"/>
        <w:lang w:val="en-US" w:eastAsia="en-US" w:bidi="en-US"/>
      </w:rPr>
    </w:lvl>
    <w:lvl w:ilvl="8">
      <w:numFmt w:val="bullet"/>
      <w:lvlText w:val="•"/>
      <w:lvlJc w:val="left"/>
      <w:pPr>
        <w:ind w:left="8196" w:hanging="639"/>
      </w:pPr>
      <w:rPr>
        <w:rFonts w:hint="default"/>
        <w:lang w:val="en-US" w:eastAsia="en-US" w:bidi="en-US"/>
      </w:rPr>
    </w:lvl>
  </w:abstractNum>
  <w:abstractNum w:abstractNumId="16" w15:restartNumberingAfterBreak="0">
    <w:nsid w:val="4B83218C"/>
    <w:multiLevelType w:val="hybridMultilevel"/>
    <w:tmpl w:val="75385FF6"/>
    <w:lvl w:ilvl="0" w:tplc="E590801A">
      <w:start w:val="1"/>
      <w:numFmt w:val="decimal"/>
      <w:lvlText w:val="(%1)"/>
      <w:lvlJc w:val="left"/>
      <w:pPr>
        <w:ind w:left="100" w:hanging="308"/>
        <w:jc w:val="left"/>
      </w:pPr>
      <w:rPr>
        <w:rFonts w:ascii="Bookman Old Style" w:eastAsia="Bookman Old Style" w:hAnsi="Bookman Old Style" w:cs="Bookman Old Style" w:hint="default"/>
        <w:spacing w:val="-1"/>
        <w:w w:val="99"/>
        <w:sz w:val="20"/>
        <w:szCs w:val="20"/>
        <w:lang w:val="en-US" w:eastAsia="en-US" w:bidi="en-US"/>
      </w:rPr>
    </w:lvl>
    <w:lvl w:ilvl="1" w:tplc="CD84B52E">
      <w:numFmt w:val="bullet"/>
      <w:lvlText w:val="•"/>
      <w:lvlJc w:val="left"/>
      <w:pPr>
        <w:ind w:left="1094" w:hanging="308"/>
      </w:pPr>
      <w:rPr>
        <w:rFonts w:hint="default"/>
        <w:lang w:val="en-US" w:eastAsia="en-US" w:bidi="en-US"/>
      </w:rPr>
    </w:lvl>
    <w:lvl w:ilvl="2" w:tplc="3BA6A93E">
      <w:numFmt w:val="bullet"/>
      <w:lvlText w:val="•"/>
      <w:lvlJc w:val="left"/>
      <w:pPr>
        <w:ind w:left="2088" w:hanging="308"/>
      </w:pPr>
      <w:rPr>
        <w:rFonts w:hint="default"/>
        <w:lang w:val="en-US" w:eastAsia="en-US" w:bidi="en-US"/>
      </w:rPr>
    </w:lvl>
    <w:lvl w:ilvl="3" w:tplc="47367118">
      <w:numFmt w:val="bullet"/>
      <w:lvlText w:val="•"/>
      <w:lvlJc w:val="left"/>
      <w:pPr>
        <w:ind w:left="3082" w:hanging="308"/>
      </w:pPr>
      <w:rPr>
        <w:rFonts w:hint="default"/>
        <w:lang w:val="en-US" w:eastAsia="en-US" w:bidi="en-US"/>
      </w:rPr>
    </w:lvl>
    <w:lvl w:ilvl="4" w:tplc="3934EA02">
      <w:numFmt w:val="bullet"/>
      <w:lvlText w:val="•"/>
      <w:lvlJc w:val="left"/>
      <w:pPr>
        <w:ind w:left="4076" w:hanging="308"/>
      </w:pPr>
      <w:rPr>
        <w:rFonts w:hint="default"/>
        <w:lang w:val="en-US" w:eastAsia="en-US" w:bidi="en-US"/>
      </w:rPr>
    </w:lvl>
    <w:lvl w:ilvl="5" w:tplc="EDFA0E78">
      <w:numFmt w:val="bullet"/>
      <w:lvlText w:val="•"/>
      <w:lvlJc w:val="left"/>
      <w:pPr>
        <w:ind w:left="5070" w:hanging="308"/>
      </w:pPr>
      <w:rPr>
        <w:rFonts w:hint="default"/>
        <w:lang w:val="en-US" w:eastAsia="en-US" w:bidi="en-US"/>
      </w:rPr>
    </w:lvl>
    <w:lvl w:ilvl="6" w:tplc="5F7EC01A">
      <w:numFmt w:val="bullet"/>
      <w:lvlText w:val="•"/>
      <w:lvlJc w:val="left"/>
      <w:pPr>
        <w:ind w:left="6064" w:hanging="308"/>
      </w:pPr>
      <w:rPr>
        <w:rFonts w:hint="default"/>
        <w:lang w:val="en-US" w:eastAsia="en-US" w:bidi="en-US"/>
      </w:rPr>
    </w:lvl>
    <w:lvl w:ilvl="7" w:tplc="201AFB0E">
      <w:numFmt w:val="bullet"/>
      <w:lvlText w:val="•"/>
      <w:lvlJc w:val="left"/>
      <w:pPr>
        <w:ind w:left="7058" w:hanging="308"/>
      </w:pPr>
      <w:rPr>
        <w:rFonts w:hint="default"/>
        <w:lang w:val="en-US" w:eastAsia="en-US" w:bidi="en-US"/>
      </w:rPr>
    </w:lvl>
    <w:lvl w:ilvl="8" w:tplc="0A36271C">
      <w:numFmt w:val="bullet"/>
      <w:lvlText w:val="•"/>
      <w:lvlJc w:val="left"/>
      <w:pPr>
        <w:ind w:left="8052" w:hanging="308"/>
      </w:pPr>
      <w:rPr>
        <w:rFonts w:hint="default"/>
        <w:lang w:val="en-US" w:eastAsia="en-US" w:bidi="en-US"/>
      </w:rPr>
    </w:lvl>
  </w:abstractNum>
  <w:abstractNum w:abstractNumId="17" w15:restartNumberingAfterBreak="0">
    <w:nsid w:val="551A1884"/>
    <w:multiLevelType w:val="hybridMultilevel"/>
    <w:tmpl w:val="4B546116"/>
    <w:lvl w:ilvl="0" w:tplc="1B12E04C">
      <w:start w:val="1"/>
      <w:numFmt w:val="lowerLetter"/>
      <w:lvlText w:val="(%1)"/>
      <w:lvlJc w:val="left"/>
      <w:pPr>
        <w:ind w:left="400" w:hanging="300"/>
        <w:jc w:val="left"/>
      </w:pPr>
      <w:rPr>
        <w:rFonts w:ascii="Bookman Old Style" w:eastAsia="Bookman Old Style" w:hAnsi="Bookman Old Style" w:cs="Bookman Old Style" w:hint="default"/>
        <w:w w:val="99"/>
        <w:sz w:val="20"/>
        <w:szCs w:val="20"/>
        <w:lang w:val="en-US" w:eastAsia="en-US" w:bidi="en-US"/>
      </w:rPr>
    </w:lvl>
    <w:lvl w:ilvl="1" w:tplc="4AAC1ECA">
      <w:start w:val="1"/>
      <w:numFmt w:val="decimal"/>
      <w:lvlText w:val="(%2)"/>
      <w:lvlJc w:val="left"/>
      <w:pPr>
        <w:ind w:left="407" w:hanging="308"/>
        <w:jc w:val="left"/>
      </w:pPr>
      <w:rPr>
        <w:rFonts w:ascii="Bookman Old Style" w:eastAsia="Bookman Old Style" w:hAnsi="Bookman Old Style" w:cs="Bookman Old Style" w:hint="default"/>
        <w:spacing w:val="-1"/>
        <w:w w:val="99"/>
        <w:sz w:val="20"/>
        <w:szCs w:val="20"/>
        <w:lang w:val="en-US" w:eastAsia="en-US" w:bidi="en-US"/>
      </w:rPr>
    </w:lvl>
    <w:lvl w:ilvl="2" w:tplc="A8C65F60">
      <w:start w:val="1"/>
      <w:numFmt w:val="upperLetter"/>
      <w:lvlText w:val="(%3)"/>
      <w:lvlJc w:val="left"/>
      <w:pPr>
        <w:ind w:left="820" w:hanging="320"/>
        <w:jc w:val="left"/>
      </w:pPr>
      <w:rPr>
        <w:rFonts w:ascii="Bookman Old Style" w:eastAsia="Bookman Old Style" w:hAnsi="Bookman Old Style" w:cs="Bookman Old Style" w:hint="default"/>
        <w:spacing w:val="-1"/>
        <w:w w:val="99"/>
        <w:sz w:val="20"/>
        <w:szCs w:val="20"/>
        <w:lang w:val="en-US" w:eastAsia="en-US" w:bidi="en-US"/>
      </w:rPr>
    </w:lvl>
    <w:lvl w:ilvl="3" w:tplc="4D24BEEC">
      <w:numFmt w:val="bullet"/>
      <w:lvlText w:val="•"/>
      <w:lvlJc w:val="left"/>
      <w:pPr>
        <w:ind w:left="2868" w:hanging="320"/>
      </w:pPr>
      <w:rPr>
        <w:rFonts w:hint="default"/>
        <w:lang w:val="en-US" w:eastAsia="en-US" w:bidi="en-US"/>
      </w:rPr>
    </w:lvl>
    <w:lvl w:ilvl="4" w:tplc="ED486AFA">
      <w:numFmt w:val="bullet"/>
      <w:lvlText w:val="•"/>
      <w:lvlJc w:val="left"/>
      <w:pPr>
        <w:ind w:left="3893" w:hanging="320"/>
      </w:pPr>
      <w:rPr>
        <w:rFonts w:hint="default"/>
        <w:lang w:val="en-US" w:eastAsia="en-US" w:bidi="en-US"/>
      </w:rPr>
    </w:lvl>
    <w:lvl w:ilvl="5" w:tplc="922662AC">
      <w:numFmt w:val="bullet"/>
      <w:lvlText w:val="•"/>
      <w:lvlJc w:val="left"/>
      <w:pPr>
        <w:ind w:left="4917" w:hanging="320"/>
      </w:pPr>
      <w:rPr>
        <w:rFonts w:hint="default"/>
        <w:lang w:val="en-US" w:eastAsia="en-US" w:bidi="en-US"/>
      </w:rPr>
    </w:lvl>
    <w:lvl w:ilvl="6" w:tplc="CD04BB64">
      <w:numFmt w:val="bullet"/>
      <w:lvlText w:val="•"/>
      <w:lvlJc w:val="left"/>
      <w:pPr>
        <w:ind w:left="5942" w:hanging="320"/>
      </w:pPr>
      <w:rPr>
        <w:rFonts w:hint="default"/>
        <w:lang w:val="en-US" w:eastAsia="en-US" w:bidi="en-US"/>
      </w:rPr>
    </w:lvl>
    <w:lvl w:ilvl="7" w:tplc="82DEF914">
      <w:numFmt w:val="bullet"/>
      <w:lvlText w:val="•"/>
      <w:lvlJc w:val="left"/>
      <w:pPr>
        <w:ind w:left="6966" w:hanging="320"/>
      </w:pPr>
      <w:rPr>
        <w:rFonts w:hint="default"/>
        <w:lang w:val="en-US" w:eastAsia="en-US" w:bidi="en-US"/>
      </w:rPr>
    </w:lvl>
    <w:lvl w:ilvl="8" w:tplc="1A8A6276">
      <w:numFmt w:val="bullet"/>
      <w:lvlText w:val="•"/>
      <w:lvlJc w:val="left"/>
      <w:pPr>
        <w:ind w:left="7991" w:hanging="320"/>
      </w:pPr>
      <w:rPr>
        <w:rFonts w:hint="default"/>
        <w:lang w:val="en-US" w:eastAsia="en-US" w:bidi="en-US"/>
      </w:rPr>
    </w:lvl>
  </w:abstractNum>
  <w:abstractNum w:abstractNumId="18" w15:restartNumberingAfterBreak="0">
    <w:nsid w:val="572D224F"/>
    <w:multiLevelType w:val="hybridMultilevel"/>
    <w:tmpl w:val="B412C728"/>
    <w:lvl w:ilvl="0" w:tplc="072ECC8E">
      <w:start w:val="1"/>
      <w:numFmt w:val="lowerLetter"/>
      <w:lvlText w:val="(%1)"/>
      <w:lvlJc w:val="left"/>
      <w:pPr>
        <w:ind w:left="400" w:hanging="300"/>
        <w:jc w:val="left"/>
      </w:pPr>
      <w:rPr>
        <w:rFonts w:ascii="Bookman Old Style" w:eastAsia="Bookman Old Style" w:hAnsi="Bookman Old Style" w:cs="Bookman Old Style" w:hint="default"/>
        <w:w w:val="99"/>
        <w:sz w:val="20"/>
        <w:szCs w:val="20"/>
        <w:lang w:val="en-US" w:eastAsia="en-US" w:bidi="en-US"/>
      </w:rPr>
    </w:lvl>
    <w:lvl w:ilvl="1" w:tplc="01103852">
      <w:start w:val="1"/>
      <w:numFmt w:val="decimal"/>
      <w:lvlText w:val="(%2)"/>
      <w:lvlJc w:val="left"/>
      <w:pPr>
        <w:ind w:left="820" w:hanging="308"/>
        <w:jc w:val="left"/>
      </w:pPr>
      <w:rPr>
        <w:rFonts w:ascii="Bookman Old Style" w:eastAsia="Bookman Old Style" w:hAnsi="Bookman Old Style" w:cs="Bookman Old Style" w:hint="default"/>
        <w:spacing w:val="-1"/>
        <w:w w:val="99"/>
        <w:sz w:val="20"/>
        <w:szCs w:val="20"/>
        <w:lang w:val="en-US" w:eastAsia="en-US" w:bidi="en-US"/>
      </w:rPr>
    </w:lvl>
    <w:lvl w:ilvl="2" w:tplc="334A1766">
      <w:numFmt w:val="bullet"/>
      <w:lvlText w:val="•"/>
      <w:lvlJc w:val="left"/>
      <w:pPr>
        <w:ind w:left="1120" w:hanging="308"/>
      </w:pPr>
      <w:rPr>
        <w:rFonts w:hint="default"/>
        <w:lang w:val="en-US" w:eastAsia="en-US" w:bidi="en-US"/>
      </w:rPr>
    </w:lvl>
    <w:lvl w:ilvl="3" w:tplc="1B2271D8">
      <w:numFmt w:val="bullet"/>
      <w:lvlText w:val="•"/>
      <w:lvlJc w:val="left"/>
      <w:pPr>
        <w:ind w:left="2235" w:hanging="308"/>
      </w:pPr>
      <w:rPr>
        <w:rFonts w:hint="default"/>
        <w:lang w:val="en-US" w:eastAsia="en-US" w:bidi="en-US"/>
      </w:rPr>
    </w:lvl>
    <w:lvl w:ilvl="4" w:tplc="CBAC1D8A">
      <w:numFmt w:val="bullet"/>
      <w:lvlText w:val="•"/>
      <w:lvlJc w:val="left"/>
      <w:pPr>
        <w:ind w:left="3350" w:hanging="308"/>
      </w:pPr>
      <w:rPr>
        <w:rFonts w:hint="default"/>
        <w:lang w:val="en-US" w:eastAsia="en-US" w:bidi="en-US"/>
      </w:rPr>
    </w:lvl>
    <w:lvl w:ilvl="5" w:tplc="7D2EEB5C">
      <w:numFmt w:val="bullet"/>
      <w:lvlText w:val="•"/>
      <w:lvlJc w:val="left"/>
      <w:pPr>
        <w:ind w:left="4465" w:hanging="308"/>
      </w:pPr>
      <w:rPr>
        <w:rFonts w:hint="default"/>
        <w:lang w:val="en-US" w:eastAsia="en-US" w:bidi="en-US"/>
      </w:rPr>
    </w:lvl>
    <w:lvl w:ilvl="6" w:tplc="C07CF9C8">
      <w:numFmt w:val="bullet"/>
      <w:lvlText w:val="•"/>
      <w:lvlJc w:val="left"/>
      <w:pPr>
        <w:ind w:left="5580" w:hanging="308"/>
      </w:pPr>
      <w:rPr>
        <w:rFonts w:hint="default"/>
        <w:lang w:val="en-US" w:eastAsia="en-US" w:bidi="en-US"/>
      </w:rPr>
    </w:lvl>
    <w:lvl w:ilvl="7" w:tplc="0CCAF880">
      <w:numFmt w:val="bullet"/>
      <w:lvlText w:val="•"/>
      <w:lvlJc w:val="left"/>
      <w:pPr>
        <w:ind w:left="6695" w:hanging="308"/>
      </w:pPr>
      <w:rPr>
        <w:rFonts w:hint="default"/>
        <w:lang w:val="en-US" w:eastAsia="en-US" w:bidi="en-US"/>
      </w:rPr>
    </w:lvl>
    <w:lvl w:ilvl="8" w:tplc="D9C84D70">
      <w:numFmt w:val="bullet"/>
      <w:lvlText w:val="•"/>
      <w:lvlJc w:val="left"/>
      <w:pPr>
        <w:ind w:left="7810" w:hanging="308"/>
      </w:pPr>
      <w:rPr>
        <w:rFonts w:hint="default"/>
        <w:lang w:val="en-US" w:eastAsia="en-US" w:bidi="en-US"/>
      </w:rPr>
    </w:lvl>
  </w:abstractNum>
  <w:abstractNum w:abstractNumId="19" w15:restartNumberingAfterBreak="0">
    <w:nsid w:val="61F70A6F"/>
    <w:multiLevelType w:val="multilevel"/>
    <w:tmpl w:val="A54CFBB6"/>
    <w:lvl w:ilvl="0">
      <w:start w:val="2"/>
      <w:numFmt w:val="decimal"/>
      <w:lvlText w:val="%1"/>
      <w:lvlJc w:val="left"/>
      <w:pPr>
        <w:ind w:left="820" w:hanging="720"/>
        <w:jc w:val="left"/>
      </w:pPr>
      <w:rPr>
        <w:rFonts w:hint="default"/>
        <w:lang w:val="en-US" w:eastAsia="en-US" w:bidi="en-US"/>
      </w:rPr>
    </w:lvl>
    <w:lvl w:ilvl="1">
      <w:start w:val="1"/>
      <w:numFmt w:val="decimal"/>
      <w:lvlText w:val="%1.%2"/>
      <w:lvlJc w:val="left"/>
      <w:pPr>
        <w:ind w:left="820" w:hanging="720"/>
        <w:jc w:val="left"/>
      </w:pPr>
      <w:rPr>
        <w:rFonts w:ascii="Bookman Old Style" w:eastAsia="Bookman Old Style" w:hAnsi="Bookman Old Style" w:cs="Bookman Old Style" w:hint="default"/>
        <w:spacing w:val="-1"/>
        <w:w w:val="100"/>
        <w:sz w:val="28"/>
        <w:szCs w:val="28"/>
        <w:lang w:val="en-US" w:eastAsia="en-US" w:bidi="en-US"/>
      </w:rPr>
    </w:lvl>
    <w:lvl w:ilvl="2">
      <w:numFmt w:val="bullet"/>
      <w:lvlText w:val="•"/>
      <w:lvlJc w:val="left"/>
      <w:pPr>
        <w:ind w:left="2664" w:hanging="720"/>
      </w:pPr>
      <w:rPr>
        <w:rFonts w:hint="default"/>
        <w:lang w:val="en-US" w:eastAsia="en-US" w:bidi="en-US"/>
      </w:rPr>
    </w:lvl>
    <w:lvl w:ilvl="3">
      <w:numFmt w:val="bullet"/>
      <w:lvlText w:val="•"/>
      <w:lvlJc w:val="left"/>
      <w:pPr>
        <w:ind w:left="3586" w:hanging="720"/>
      </w:pPr>
      <w:rPr>
        <w:rFonts w:hint="default"/>
        <w:lang w:val="en-US" w:eastAsia="en-US" w:bidi="en-US"/>
      </w:rPr>
    </w:lvl>
    <w:lvl w:ilvl="4">
      <w:numFmt w:val="bullet"/>
      <w:lvlText w:val="•"/>
      <w:lvlJc w:val="left"/>
      <w:pPr>
        <w:ind w:left="4508" w:hanging="720"/>
      </w:pPr>
      <w:rPr>
        <w:rFonts w:hint="default"/>
        <w:lang w:val="en-US" w:eastAsia="en-US" w:bidi="en-US"/>
      </w:rPr>
    </w:lvl>
    <w:lvl w:ilvl="5">
      <w:numFmt w:val="bullet"/>
      <w:lvlText w:val="•"/>
      <w:lvlJc w:val="left"/>
      <w:pPr>
        <w:ind w:left="5430" w:hanging="720"/>
      </w:pPr>
      <w:rPr>
        <w:rFonts w:hint="default"/>
        <w:lang w:val="en-US" w:eastAsia="en-US" w:bidi="en-US"/>
      </w:rPr>
    </w:lvl>
    <w:lvl w:ilvl="6">
      <w:numFmt w:val="bullet"/>
      <w:lvlText w:val="•"/>
      <w:lvlJc w:val="left"/>
      <w:pPr>
        <w:ind w:left="6352" w:hanging="720"/>
      </w:pPr>
      <w:rPr>
        <w:rFonts w:hint="default"/>
        <w:lang w:val="en-US" w:eastAsia="en-US" w:bidi="en-US"/>
      </w:rPr>
    </w:lvl>
    <w:lvl w:ilvl="7">
      <w:numFmt w:val="bullet"/>
      <w:lvlText w:val="•"/>
      <w:lvlJc w:val="left"/>
      <w:pPr>
        <w:ind w:left="7274" w:hanging="720"/>
      </w:pPr>
      <w:rPr>
        <w:rFonts w:hint="default"/>
        <w:lang w:val="en-US" w:eastAsia="en-US" w:bidi="en-US"/>
      </w:rPr>
    </w:lvl>
    <w:lvl w:ilvl="8">
      <w:numFmt w:val="bullet"/>
      <w:lvlText w:val="•"/>
      <w:lvlJc w:val="left"/>
      <w:pPr>
        <w:ind w:left="8196" w:hanging="720"/>
      </w:pPr>
      <w:rPr>
        <w:rFonts w:hint="default"/>
        <w:lang w:val="en-US" w:eastAsia="en-US" w:bidi="en-US"/>
      </w:rPr>
    </w:lvl>
  </w:abstractNum>
  <w:abstractNum w:abstractNumId="20" w15:restartNumberingAfterBreak="0">
    <w:nsid w:val="62384669"/>
    <w:multiLevelType w:val="hybridMultilevel"/>
    <w:tmpl w:val="E8B4F3DA"/>
    <w:lvl w:ilvl="0" w:tplc="AC9C8552">
      <w:start w:val="2"/>
      <w:numFmt w:val="decimal"/>
      <w:lvlText w:val="(%1)"/>
      <w:lvlJc w:val="left"/>
      <w:pPr>
        <w:ind w:left="100" w:hanging="329"/>
        <w:jc w:val="left"/>
      </w:pPr>
      <w:rPr>
        <w:rFonts w:ascii="Bookman Old Style" w:eastAsia="Bookman Old Style" w:hAnsi="Bookman Old Style" w:cs="Bookman Old Style" w:hint="default"/>
        <w:spacing w:val="-1"/>
        <w:w w:val="99"/>
        <w:sz w:val="20"/>
        <w:szCs w:val="20"/>
        <w:lang w:val="en-US" w:eastAsia="en-US" w:bidi="en-US"/>
      </w:rPr>
    </w:lvl>
    <w:lvl w:ilvl="1" w:tplc="36E44D8E">
      <w:numFmt w:val="bullet"/>
      <w:lvlText w:val=""/>
      <w:lvlJc w:val="left"/>
      <w:pPr>
        <w:ind w:left="820" w:hanging="360"/>
      </w:pPr>
      <w:rPr>
        <w:rFonts w:ascii="Symbol" w:eastAsia="Symbol" w:hAnsi="Symbol" w:cs="Symbol" w:hint="default"/>
        <w:w w:val="99"/>
        <w:sz w:val="20"/>
        <w:szCs w:val="20"/>
        <w:lang w:val="en-US" w:eastAsia="en-US" w:bidi="en-US"/>
      </w:rPr>
    </w:lvl>
    <w:lvl w:ilvl="2" w:tplc="CCEE5CE8">
      <w:numFmt w:val="bullet"/>
      <w:lvlText w:val="o"/>
      <w:lvlJc w:val="left"/>
      <w:pPr>
        <w:ind w:left="1540" w:hanging="360"/>
      </w:pPr>
      <w:rPr>
        <w:rFonts w:ascii="Courier New" w:eastAsia="Courier New" w:hAnsi="Courier New" w:cs="Courier New" w:hint="default"/>
        <w:w w:val="99"/>
        <w:sz w:val="20"/>
        <w:szCs w:val="20"/>
        <w:lang w:val="en-US" w:eastAsia="en-US" w:bidi="en-US"/>
      </w:rPr>
    </w:lvl>
    <w:lvl w:ilvl="3" w:tplc="A462C5F2">
      <w:numFmt w:val="bullet"/>
      <w:lvlText w:val="•"/>
      <w:lvlJc w:val="left"/>
      <w:pPr>
        <w:ind w:left="2602" w:hanging="360"/>
      </w:pPr>
      <w:rPr>
        <w:rFonts w:hint="default"/>
        <w:lang w:val="en-US" w:eastAsia="en-US" w:bidi="en-US"/>
      </w:rPr>
    </w:lvl>
    <w:lvl w:ilvl="4" w:tplc="4662903A">
      <w:numFmt w:val="bullet"/>
      <w:lvlText w:val="•"/>
      <w:lvlJc w:val="left"/>
      <w:pPr>
        <w:ind w:left="3665" w:hanging="360"/>
      </w:pPr>
      <w:rPr>
        <w:rFonts w:hint="default"/>
        <w:lang w:val="en-US" w:eastAsia="en-US" w:bidi="en-US"/>
      </w:rPr>
    </w:lvl>
    <w:lvl w:ilvl="5" w:tplc="AD2607BA">
      <w:numFmt w:val="bullet"/>
      <w:lvlText w:val="•"/>
      <w:lvlJc w:val="left"/>
      <w:pPr>
        <w:ind w:left="4727" w:hanging="360"/>
      </w:pPr>
      <w:rPr>
        <w:rFonts w:hint="default"/>
        <w:lang w:val="en-US" w:eastAsia="en-US" w:bidi="en-US"/>
      </w:rPr>
    </w:lvl>
    <w:lvl w:ilvl="6" w:tplc="D1B81E6C">
      <w:numFmt w:val="bullet"/>
      <w:lvlText w:val="•"/>
      <w:lvlJc w:val="left"/>
      <w:pPr>
        <w:ind w:left="5790" w:hanging="360"/>
      </w:pPr>
      <w:rPr>
        <w:rFonts w:hint="default"/>
        <w:lang w:val="en-US" w:eastAsia="en-US" w:bidi="en-US"/>
      </w:rPr>
    </w:lvl>
    <w:lvl w:ilvl="7" w:tplc="9EE066E0">
      <w:numFmt w:val="bullet"/>
      <w:lvlText w:val="•"/>
      <w:lvlJc w:val="left"/>
      <w:pPr>
        <w:ind w:left="6852" w:hanging="360"/>
      </w:pPr>
      <w:rPr>
        <w:rFonts w:hint="default"/>
        <w:lang w:val="en-US" w:eastAsia="en-US" w:bidi="en-US"/>
      </w:rPr>
    </w:lvl>
    <w:lvl w:ilvl="8" w:tplc="05B657F8">
      <w:numFmt w:val="bullet"/>
      <w:lvlText w:val="•"/>
      <w:lvlJc w:val="left"/>
      <w:pPr>
        <w:ind w:left="7915" w:hanging="360"/>
      </w:pPr>
      <w:rPr>
        <w:rFonts w:hint="default"/>
        <w:lang w:val="en-US" w:eastAsia="en-US" w:bidi="en-US"/>
      </w:rPr>
    </w:lvl>
  </w:abstractNum>
  <w:abstractNum w:abstractNumId="21" w15:restartNumberingAfterBreak="0">
    <w:nsid w:val="6CC1768A"/>
    <w:multiLevelType w:val="hybridMultilevel"/>
    <w:tmpl w:val="BAEA264C"/>
    <w:lvl w:ilvl="0" w:tplc="AC966492">
      <w:numFmt w:val="bullet"/>
      <w:lvlText w:val=""/>
      <w:lvlJc w:val="left"/>
      <w:pPr>
        <w:ind w:left="820" w:hanging="360"/>
      </w:pPr>
      <w:rPr>
        <w:rFonts w:hint="default"/>
        <w:w w:val="99"/>
        <w:lang w:val="en-US" w:eastAsia="en-US" w:bidi="en-US"/>
      </w:rPr>
    </w:lvl>
    <w:lvl w:ilvl="1" w:tplc="BFD26D8E">
      <w:numFmt w:val="bullet"/>
      <w:lvlText w:val="•"/>
      <w:lvlJc w:val="left"/>
      <w:pPr>
        <w:ind w:left="1742" w:hanging="360"/>
      </w:pPr>
      <w:rPr>
        <w:rFonts w:hint="default"/>
        <w:lang w:val="en-US" w:eastAsia="en-US" w:bidi="en-US"/>
      </w:rPr>
    </w:lvl>
    <w:lvl w:ilvl="2" w:tplc="7E5AAF94">
      <w:numFmt w:val="bullet"/>
      <w:lvlText w:val="•"/>
      <w:lvlJc w:val="left"/>
      <w:pPr>
        <w:ind w:left="2664" w:hanging="360"/>
      </w:pPr>
      <w:rPr>
        <w:rFonts w:hint="default"/>
        <w:lang w:val="en-US" w:eastAsia="en-US" w:bidi="en-US"/>
      </w:rPr>
    </w:lvl>
    <w:lvl w:ilvl="3" w:tplc="3238DF2E">
      <w:numFmt w:val="bullet"/>
      <w:lvlText w:val="•"/>
      <w:lvlJc w:val="left"/>
      <w:pPr>
        <w:ind w:left="3586" w:hanging="360"/>
      </w:pPr>
      <w:rPr>
        <w:rFonts w:hint="default"/>
        <w:lang w:val="en-US" w:eastAsia="en-US" w:bidi="en-US"/>
      </w:rPr>
    </w:lvl>
    <w:lvl w:ilvl="4" w:tplc="6A861BE4">
      <w:numFmt w:val="bullet"/>
      <w:lvlText w:val="•"/>
      <w:lvlJc w:val="left"/>
      <w:pPr>
        <w:ind w:left="4508" w:hanging="360"/>
      </w:pPr>
      <w:rPr>
        <w:rFonts w:hint="default"/>
        <w:lang w:val="en-US" w:eastAsia="en-US" w:bidi="en-US"/>
      </w:rPr>
    </w:lvl>
    <w:lvl w:ilvl="5" w:tplc="4F7222FA">
      <w:numFmt w:val="bullet"/>
      <w:lvlText w:val="•"/>
      <w:lvlJc w:val="left"/>
      <w:pPr>
        <w:ind w:left="5430" w:hanging="360"/>
      </w:pPr>
      <w:rPr>
        <w:rFonts w:hint="default"/>
        <w:lang w:val="en-US" w:eastAsia="en-US" w:bidi="en-US"/>
      </w:rPr>
    </w:lvl>
    <w:lvl w:ilvl="6" w:tplc="40A69728">
      <w:numFmt w:val="bullet"/>
      <w:lvlText w:val="•"/>
      <w:lvlJc w:val="left"/>
      <w:pPr>
        <w:ind w:left="6352" w:hanging="360"/>
      </w:pPr>
      <w:rPr>
        <w:rFonts w:hint="default"/>
        <w:lang w:val="en-US" w:eastAsia="en-US" w:bidi="en-US"/>
      </w:rPr>
    </w:lvl>
    <w:lvl w:ilvl="7" w:tplc="67FE03EA">
      <w:numFmt w:val="bullet"/>
      <w:lvlText w:val="•"/>
      <w:lvlJc w:val="left"/>
      <w:pPr>
        <w:ind w:left="7274" w:hanging="360"/>
      </w:pPr>
      <w:rPr>
        <w:rFonts w:hint="default"/>
        <w:lang w:val="en-US" w:eastAsia="en-US" w:bidi="en-US"/>
      </w:rPr>
    </w:lvl>
    <w:lvl w:ilvl="8" w:tplc="A1280EC4">
      <w:numFmt w:val="bullet"/>
      <w:lvlText w:val="•"/>
      <w:lvlJc w:val="left"/>
      <w:pPr>
        <w:ind w:left="8196" w:hanging="360"/>
      </w:pPr>
      <w:rPr>
        <w:rFonts w:hint="default"/>
        <w:lang w:val="en-US" w:eastAsia="en-US" w:bidi="en-US"/>
      </w:rPr>
    </w:lvl>
  </w:abstractNum>
  <w:abstractNum w:abstractNumId="22" w15:restartNumberingAfterBreak="0">
    <w:nsid w:val="6E190459"/>
    <w:multiLevelType w:val="hybridMultilevel"/>
    <w:tmpl w:val="09EE472C"/>
    <w:lvl w:ilvl="0" w:tplc="CD9A28AA">
      <w:start w:val="1"/>
      <w:numFmt w:val="lowerLetter"/>
      <w:lvlText w:val="(%1)"/>
      <w:lvlJc w:val="left"/>
      <w:pPr>
        <w:ind w:left="400" w:hanging="300"/>
        <w:jc w:val="left"/>
      </w:pPr>
      <w:rPr>
        <w:rFonts w:ascii="Bookman Old Style" w:eastAsia="Bookman Old Style" w:hAnsi="Bookman Old Style" w:cs="Bookman Old Style" w:hint="default"/>
        <w:w w:val="99"/>
        <w:sz w:val="20"/>
        <w:szCs w:val="20"/>
        <w:lang w:val="en-US" w:eastAsia="en-US" w:bidi="en-US"/>
      </w:rPr>
    </w:lvl>
    <w:lvl w:ilvl="1" w:tplc="5956A516">
      <w:start w:val="1"/>
      <w:numFmt w:val="decimal"/>
      <w:lvlText w:val="(%2)"/>
      <w:lvlJc w:val="left"/>
      <w:pPr>
        <w:ind w:left="1127" w:hanging="308"/>
        <w:jc w:val="left"/>
      </w:pPr>
      <w:rPr>
        <w:rFonts w:ascii="Bookman Old Style" w:eastAsia="Bookman Old Style" w:hAnsi="Bookman Old Style" w:cs="Bookman Old Style" w:hint="default"/>
        <w:spacing w:val="-1"/>
        <w:w w:val="99"/>
        <w:sz w:val="20"/>
        <w:szCs w:val="20"/>
        <w:lang w:val="en-US" w:eastAsia="en-US" w:bidi="en-US"/>
      </w:rPr>
    </w:lvl>
    <w:lvl w:ilvl="2" w:tplc="E5801180">
      <w:numFmt w:val="bullet"/>
      <w:lvlText w:val="•"/>
      <w:lvlJc w:val="left"/>
      <w:pPr>
        <w:ind w:left="2111" w:hanging="308"/>
      </w:pPr>
      <w:rPr>
        <w:rFonts w:hint="default"/>
        <w:lang w:val="en-US" w:eastAsia="en-US" w:bidi="en-US"/>
      </w:rPr>
    </w:lvl>
    <w:lvl w:ilvl="3" w:tplc="994A4246">
      <w:numFmt w:val="bullet"/>
      <w:lvlText w:val="•"/>
      <w:lvlJc w:val="left"/>
      <w:pPr>
        <w:ind w:left="3102" w:hanging="308"/>
      </w:pPr>
      <w:rPr>
        <w:rFonts w:hint="default"/>
        <w:lang w:val="en-US" w:eastAsia="en-US" w:bidi="en-US"/>
      </w:rPr>
    </w:lvl>
    <w:lvl w:ilvl="4" w:tplc="D90E66A8">
      <w:numFmt w:val="bullet"/>
      <w:lvlText w:val="•"/>
      <w:lvlJc w:val="left"/>
      <w:pPr>
        <w:ind w:left="4093" w:hanging="308"/>
      </w:pPr>
      <w:rPr>
        <w:rFonts w:hint="default"/>
        <w:lang w:val="en-US" w:eastAsia="en-US" w:bidi="en-US"/>
      </w:rPr>
    </w:lvl>
    <w:lvl w:ilvl="5" w:tplc="B2283F0E">
      <w:numFmt w:val="bullet"/>
      <w:lvlText w:val="•"/>
      <w:lvlJc w:val="left"/>
      <w:pPr>
        <w:ind w:left="5084" w:hanging="308"/>
      </w:pPr>
      <w:rPr>
        <w:rFonts w:hint="default"/>
        <w:lang w:val="en-US" w:eastAsia="en-US" w:bidi="en-US"/>
      </w:rPr>
    </w:lvl>
    <w:lvl w:ilvl="6" w:tplc="7DBAE2BA">
      <w:numFmt w:val="bullet"/>
      <w:lvlText w:val="•"/>
      <w:lvlJc w:val="left"/>
      <w:pPr>
        <w:ind w:left="6075" w:hanging="308"/>
      </w:pPr>
      <w:rPr>
        <w:rFonts w:hint="default"/>
        <w:lang w:val="en-US" w:eastAsia="en-US" w:bidi="en-US"/>
      </w:rPr>
    </w:lvl>
    <w:lvl w:ilvl="7" w:tplc="9FEED4B2">
      <w:numFmt w:val="bullet"/>
      <w:lvlText w:val="•"/>
      <w:lvlJc w:val="left"/>
      <w:pPr>
        <w:ind w:left="7066" w:hanging="308"/>
      </w:pPr>
      <w:rPr>
        <w:rFonts w:hint="default"/>
        <w:lang w:val="en-US" w:eastAsia="en-US" w:bidi="en-US"/>
      </w:rPr>
    </w:lvl>
    <w:lvl w:ilvl="8" w:tplc="41607294">
      <w:numFmt w:val="bullet"/>
      <w:lvlText w:val="•"/>
      <w:lvlJc w:val="left"/>
      <w:pPr>
        <w:ind w:left="8057" w:hanging="308"/>
      </w:pPr>
      <w:rPr>
        <w:rFonts w:hint="default"/>
        <w:lang w:val="en-US" w:eastAsia="en-US" w:bidi="en-US"/>
      </w:rPr>
    </w:lvl>
  </w:abstractNum>
  <w:abstractNum w:abstractNumId="23" w15:restartNumberingAfterBreak="0">
    <w:nsid w:val="6F5318CE"/>
    <w:multiLevelType w:val="hybridMultilevel"/>
    <w:tmpl w:val="90C68F8C"/>
    <w:lvl w:ilvl="0" w:tplc="85DA9B88">
      <w:start w:val="1"/>
      <w:numFmt w:val="decimal"/>
      <w:lvlText w:val="%1."/>
      <w:lvlJc w:val="left"/>
      <w:pPr>
        <w:ind w:left="460" w:hanging="360"/>
        <w:jc w:val="left"/>
      </w:pPr>
      <w:rPr>
        <w:rFonts w:ascii="Bookman Old Style" w:eastAsia="Bookman Old Style" w:hAnsi="Bookman Old Style" w:cs="Bookman Old Style" w:hint="default"/>
        <w:spacing w:val="-1"/>
        <w:w w:val="100"/>
        <w:sz w:val="22"/>
        <w:szCs w:val="22"/>
        <w:lang w:val="en-US" w:eastAsia="en-US" w:bidi="en-US"/>
      </w:rPr>
    </w:lvl>
    <w:lvl w:ilvl="1" w:tplc="21E6F6F8">
      <w:start w:val="1"/>
      <w:numFmt w:val="lowerLetter"/>
      <w:lvlText w:val="%2)"/>
      <w:lvlJc w:val="left"/>
      <w:pPr>
        <w:ind w:left="820" w:hanging="360"/>
        <w:jc w:val="left"/>
      </w:pPr>
      <w:rPr>
        <w:rFonts w:ascii="Bookman Old Style" w:eastAsia="Bookman Old Style" w:hAnsi="Bookman Old Style" w:cs="Bookman Old Style" w:hint="default"/>
        <w:spacing w:val="-1"/>
        <w:w w:val="100"/>
        <w:sz w:val="22"/>
        <w:szCs w:val="22"/>
        <w:lang w:val="en-US" w:eastAsia="en-US" w:bidi="en-US"/>
      </w:rPr>
    </w:lvl>
    <w:lvl w:ilvl="2" w:tplc="4E66F956">
      <w:numFmt w:val="bullet"/>
      <w:lvlText w:val="•"/>
      <w:lvlJc w:val="left"/>
      <w:pPr>
        <w:ind w:left="1844" w:hanging="360"/>
      </w:pPr>
      <w:rPr>
        <w:rFonts w:hint="default"/>
        <w:lang w:val="en-US" w:eastAsia="en-US" w:bidi="en-US"/>
      </w:rPr>
    </w:lvl>
    <w:lvl w:ilvl="3" w:tplc="E4D8F528">
      <w:numFmt w:val="bullet"/>
      <w:lvlText w:val="•"/>
      <w:lvlJc w:val="left"/>
      <w:pPr>
        <w:ind w:left="2868" w:hanging="360"/>
      </w:pPr>
      <w:rPr>
        <w:rFonts w:hint="default"/>
        <w:lang w:val="en-US" w:eastAsia="en-US" w:bidi="en-US"/>
      </w:rPr>
    </w:lvl>
    <w:lvl w:ilvl="4" w:tplc="8A685AD8">
      <w:numFmt w:val="bullet"/>
      <w:lvlText w:val="•"/>
      <w:lvlJc w:val="left"/>
      <w:pPr>
        <w:ind w:left="3893" w:hanging="360"/>
      </w:pPr>
      <w:rPr>
        <w:rFonts w:hint="default"/>
        <w:lang w:val="en-US" w:eastAsia="en-US" w:bidi="en-US"/>
      </w:rPr>
    </w:lvl>
    <w:lvl w:ilvl="5" w:tplc="8A9A9C0C">
      <w:numFmt w:val="bullet"/>
      <w:lvlText w:val="•"/>
      <w:lvlJc w:val="left"/>
      <w:pPr>
        <w:ind w:left="4917" w:hanging="360"/>
      </w:pPr>
      <w:rPr>
        <w:rFonts w:hint="default"/>
        <w:lang w:val="en-US" w:eastAsia="en-US" w:bidi="en-US"/>
      </w:rPr>
    </w:lvl>
    <w:lvl w:ilvl="6" w:tplc="09D0E376">
      <w:numFmt w:val="bullet"/>
      <w:lvlText w:val="•"/>
      <w:lvlJc w:val="left"/>
      <w:pPr>
        <w:ind w:left="5942" w:hanging="360"/>
      </w:pPr>
      <w:rPr>
        <w:rFonts w:hint="default"/>
        <w:lang w:val="en-US" w:eastAsia="en-US" w:bidi="en-US"/>
      </w:rPr>
    </w:lvl>
    <w:lvl w:ilvl="7" w:tplc="D366AAEA">
      <w:numFmt w:val="bullet"/>
      <w:lvlText w:val="•"/>
      <w:lvlJc w:val="left"/>
      <w:pPr>
        <w:ind w:left="6966" w:hanging="360"/>
      </w:pPr>
      <w:rPr>
        <w:rFonts w:hint="default"/>
        <w:lang w:val="en-US" w:eastAsia="en-US" w:bidi="en-US"/>
      </w:rPr>
    </w:lvl>
    <w:lvl w:ilvl="8" w:tplc="793A3C3E">
      <w:numFmt w:val="bullet"/>
      <w:lvlText w:val="•"/>
      <w:lvlJc w:val="left"/>
      <w:pPr>
        <w:ind w:left="7991" w:hanging="360"/>
      </w:pPr>
      <w:rPr>
        <w:rFonts w:hint="default"/>
        <w:lang w:val="en-US" w:eastAsia="en-US" w:bidi="en-US"/>
      </w:rPr>
    </w:lvl>
  </w:abstractNum>
  <w:abstractNum w:abstractNumId="24" w15:restartNumberingAfterBreak="0">
    <w:nsid w:val="7835600F"/>
    <w:multiLevelType w:val="hybridMultilevel"/>
    <w:tmpl w:val="C33C653C"/>
    <w:lvl w:ilvl="0" w:tplc="087606D0">
      <w:numFmt w:val="bullet"/>
      <w:lvlText w:val=""/>
      <w:lvlJc w:val="left"/>
      <w:pPr>
        <w:ind w:left="820" w:hanging="360"/>
      </w:pPr>
      <w:rPr>
        <w:rFonts w:ascii="Symbol" w:eastAsia="Symbol" w:hAnsi="Symbol" w:cs="Symbol" w:hint="default"/>
        <w:w w:val="99"/>
        <w:sz w:val="20"/>
        <w:szCs w:val="20"/>
        <w:lang w:val="en-US" w:eastAsia="en-US" w:bidi="en-US"/>
      </w:rPr>
    </w:lvl>
    <w:lvl w:ilvl="1" w:tplc="A90CBF7C">
      <w:numFmt w:val="bullet"/>
      <w:lvlText w:val="•"/>
      <w:lvlJc w:val="left"/>
      <w:pPr>
        <w:ind w:left="1742" w:hanging="360"/>
      </w:pPr>
      <w:rPr>
        <w:rFonts w:hint="default"/>
        <w:lang w:val="en-US" w:eastAsia="en-US" w:bidi="en-US"/>
      </w:rPr>
    </w:lvl>
    <w:lvl w:ilvl="2" w:tplc="978A3846">
      <w:numFmt w:val="bullet"/>
      <w:lvlText w:val="•"/>
      <w:lvlJc w:val="left"/>
      <w:pPr>
        <w:ind w:left="2664" w:hanging="360"/>
      </w:pPr>
      <w:rPr>
        <w:rFonts w:hint="default"/>
        <w:lang w:val="en-US" w:eastAsia="en-US" w:bidi="en-US"/>
      </w:rPr>
    </w:lvl>
    <w:lvl w:ilvl="3" w:tplc="2F10EF96">
      <w:numFmt w:val="bullet"/>
      <w:lvlText w:val="•"/>
      <w:lvlJc w:val="left"/>
      <w:pPr>
        <w:ind w:left="3586" w:hanging="360"/>
      </w:pPr>
      <w:rPr>
        <w:rFonts w:hint="default"/>
        <w:lang w:val="en-US" w:eastAsia="en-US" w:bidi="en-US"/>
      </w:rPr>
    </w:lvl>
    <w:lvl w:ilvl="4" w:tplc="E9B8C642">
      <w:numFmt w:val="bullet"/>
      <w:lvlText w:val="•"/>
      <w:lvlJc w:val="left"/>
      <w:pPr>
        <w:ind w:left="4508" w:hanging="360"/>
      </w:pPr>
      <w:rPr>
        <w:rFonts w:hint="default"/>
        <w:lang w:val="en-US" w:eastAsia="en-US" w:bidi="en-US"/>
      </w:rPr>
    </w:lvl>
    <w:lvl w:ilvl="5" w:tplc="6180FDB0">
      <w:numFmt w:val="bullet"/>
      <w:lvlText w:val="•"/>
      <w:lvlJc w:val="left"/>
      <w:pPr>
        <w:ind w:left="5430" w:hanging="360"/>
      </w:pPr>
      <w:rPr>
        <w:rFonts w:hint="default"/>
        <w:lang w:val="en-US" w:eastAsia="en-US" w:bidi="en-US"/>
      </w:rPr>
    </w:lvl>
    <w:lvl w:ilvl="6" w:tplc="F5DC7C5C">
      <w:numFmt w:val="bullet"/>
      <w:lvlText w:val="•"/>
      <w:lvlJc w:val="left"/>
      <w:pPr>
        <w:ind w:left="6352" w:hanging="360"/>
      </w:pPr>
      <w:rPr>
        <w:rFonts w:hint="default"/>
        <w:lang w:val="en-US" w:eastAsia="en-US" w:bidi="en-US"/>
      </w:rPr>
    </w:lvl>
    <w:lvl w:ilvl="7" w:tplc="420AE9F6">
      <w:numFmt w:val="bullet"/>
      <w:lvlText w:val="•"/>
      <w:lvlJc w:val="left"/>
      <w:pPr>
        <w:ind w:left="7274" w:hanging="360"/>
      </w:pPr>
      <w:rPr>
        <w:rFonts w:hint="default"/>
        <w:lang w:val="en-US" w:eastAsia="en-US" w:bidi="en-US"/>
      </w:rPr>
    </w:lvl>
    <w:lvl w:ilvl="8" w:tplc="43242DA6">
      <w:numFmt w:val="bullet"/>
      <w:lvlText w:val="•"/>
      <w:lvlJc w:val="left"/>
      <w:pPr>
        <w:ind w:left="8196" w:hanging="360"/>
      </w:pPr>
      <w:rPr>
        <w:rFonts w:hint="default"/>
        <w:lang w:val="en-US" w:eastAsia="en-US" w:bidi="en-US"/>
      </w:rPr>
    </w:lvl>
  </w:abstractNum>
  <w:abstractNum w:abstractNumId="25" w15:restartNumberingAfterBreak="0">
    <w:nsid w:val="7E4A2EB7"/>
    <w:multiLevelType w:val="hybridMultilevel"/>
    <w:tmpl w:val="9C5E4564"/>
    <w:lvl w:ilvl="0" w:tplc="8D08F6B8">
      <w:start w:val="1"/>
      <w:numFmt w:val="decimal"/>
      <w:lvlText w:val="(%1)"/>
      <w:lvlJc w:val="left"/>
      <w:pPr>
        <w:ind w:left="100" w:hanging="308"/>
        <w:jc w:val="left"/>
      </w:pPr>
      <w:rPr>
        <w:rFonts w:ascii="Bookman Old Style" w:eastAsia="Bookman Old Style" w:hAnsi="Bookman Old Style" w:cs="Bookman Old Style" w:hint="default"/>
        <w:spacing w:val="-1"/>
        <w:w w:val="99"/>
        <w:sz w:val="20"/>
        <w:szCs w:val="20"/>
        <w:lang w:val="en-US" w:eastAsia="en-US" w:bidi="en-US"/>
      </w:rPr>
    </w:lvl>
    <w:lvl w:ilvl="1" w:tplc="B546B358">
      <w:start w:val="1"/>
      <w:numFmt w:val="upperLetter"/>
      <w:lvlText w:val="(%2)"/>
      <w:lvlJc w:val="left"/>
      <w:pPr>
        <w:ind w:left="1139" w:hanging="320"/>
        <w:jc w:val="left"/>
      </w:pPr>
      <w:rPr>
        <w:rFonts w:ascii="Bookman Old Style" w:eastAsia="Bookman Old Style" w:hAnsi="Bookman Old Style" w:cs="Bookman Old Style" w:hint="default"/>
        <w:spacing w:val="-1"/>
        <w:w w:val="99"/>
        <w:sz w:val="20"/>
        <w:szCs w:val="20"/>
        <w:lang w:val="en-US" w:eastAsia="en-US" w:bidi="en-US"/>
      </w:rPr>
    </w:lvl>
    <w:lvl w:ilvl="2" w:tplc="E17A8782">
      <w:numFmt w:val="bullet"/>
      <w:lvlText w:val="•"/>
      <w:lvlJc w:val="left"/>
      <w:pPr>
        <w:ind w:left="2128" w:hanging="320"/>
      </w:pPr>
      <w:rPr>
        <w:rFonts w:hint="default"/>
        <w:lang w:val="en-US" w:eastAsia="en-US" w:bidi="en-US"/>
      </w:rPr>
    </w:lvl>
    <w:lvl w:ilvl="3" w:tplc="18142D1A">
      <w:numFmt w:val="bullet"/>
      <w:lvlText w:val="•"/>
      <w:lvlJc w:val="left"/>
      <w:pPr>
        <w:ind w:left="3117" w:hanging="320"/>
      </w:pPr>
      <w:rPr>
        <w:rFonts w:hint="default"/>
        <w:lang w:val="en-US" w:eastAsia="en-US" w:bidi="en-US"/>
      </w:rPr>
    </w:lvl>
    <w:lvl w:ilvl="4" w:tplc="8EA27166">
      <w:numFmt w:val="bullet"/>
      <w:lvlText w:val="•"/>
      <w:lvlJc w:val="left"/>
      <w:pPr>
        <w:ind w:left="4106" w:hanging="320"/>
      </w:pPr>
      <w:rPr>
        <w:rFonts w:hint="default"/>
        <w:lang w:val="en-US" w:eastAsia="en-US" w:bidi="en-US"/>
      </w:rPr>
    </w:lvl>
    <w:lvl w:ilvl="5" w:tplc="F6C6A260">
      <w:numFmt w:val="bullet"/>
      <w:lvlText w:val="•"/>
      <w:lvlJc w:val="left"/>
      <w:pPr>
        <w:ind w:left="5095" w:hanging="320"/>
      </w:pPr>
      <w:rPr>
        <w:rFonts w:hint="default"/>
        <w:lang w:val="en-US" w:eastAsia="en-US" w:bidi="en-US"/>
      </w:rPr>
    </w:lvl>
    <w:lvl w:ilvl="6" w:tplc="E5768F70">
      <w:numFmt w:val="bullet"/>
      <w:lvlText w:val="•"/>
      <w:lvlJc w:val="left"/>
      <w:pPr>
        <w:ind w:left="6084" w:hanging="320"/>
      </w:pPr>
      <w:rPr>
        <w:rFonts w:hint="default"/>
        <w:lang w:val="en-US" w:eastAsia="en-US" w:bidi="en-US"/>
      </w:rPr>
    </w:lvl>
    <w:lvl w:ilvl="7" w:tplc="23445F08">
      <w:numFmt w:val="bullet"/>
      <w:lvlText w:val="•"/>
      <w:lvlJc w:val="left"/>
      <w:pPr>
        <w:ind w:left="7073" w:hanging="320"/>
      </w:pPr>
      <w:rPr>
        <w:rFonts w:hint="default"/>
        <w:lang w:val="en-US" w:eastAsia="en-US" w:bidi="en-US"/>
      </w:rPr>
    </w:lvl>
    <w:lvl w:ilvl="8" w:tplc="0C043996">
      <w:numFmt w:val="bullet"/>
      <w:lvlText w:val="•"/>
      <w:lvlJc w:val="left"/>
      <w:pPr>
        <w:ind w:left="8062" w:hanging="320"/>
      </w:pPr>
      <w:rPr>
        <w:rFonts w:hint="default"/>
        <w:lang w:val="en-US" w:eastAsia="en-US" w:bidi="en-US"/>
      </w:rPr>
    </w:lvl>
  </w:abstractNum>
  <w:num w:numId="1">
    <w:abstractNumId w:val="9"/>
  </w:num>
  <w:num w:numId="2">
    <w:abstractNumId w:val="6"/>
  </w:num>
  <w:num w:numId="3">
    <w:abstractNumId w:val="1"/>
  </w:num>
  <w:num w:numId="4">
    <w:abstractNumId w:val="3"/>
  </w:num>
  <w:num w:numId="5">
    <w:abstractNumId w:val="5"/>
  </w:num>
  <w:num w:numId="6">
    <w:abstractNumId w:val="13"/>
  </w:num>
  <w:num w:numId="7">
    <w:abstractNumId w:val="11"/>
  </w:num>
  <w:num w:numId="8">
    <w:abstractNumId w:val="22"/>
  </w:num>
  <w:num w:numId="9">
    <w:abstractNumId w:val="2"/>
  </w:num>
  <w:num w:numId="10">
    <w:abstractNumId w:val="25"/>
  </w:num>
  <w:num w:numId="11">
    <w:abstractNumId w:val="16"/>
  </w:num>
  <w:num w:numId="12">
    <w:abstractNumId w:val="18"/>
  </w:num>
  <w:num w:numId="13">
    <w:abstractNumId w:val="7"/>
  </w:num>
  <w:num w:numId="14">
    <w:abstractNumId w:val="17"/>
  </w:num>
  <w:num w:numId="15">
    <w:abstractNumId w:val="23"/>
  </w:num>
  <w:num w:numId="16">
    <w:abstractNumId w:val="10"/>
  </w:num>
  <w:num w:numId="17">
    <w:abstractNumId w:val="21"/>
  </w:num>
  <w:num w:numId="18">
    <w:abstractNumId w:val="24"/>
  </w:num>
  <w:num w:numId="19">
    <w:abstractNumId w:val="20"/>
  </w:num>
  <w:num w:numId="20">
    <w:abstractNumId w:val="8"/>
  </w:num>
  <w:num w:numId="21">
    <w:abstractNumId w:val="0"/>
  </w:num>
  <w:num w:numId="22">
    <w:abstractNumId w:val="19"/>
  </w:num>
  <w:num w:numId="23">
    <w:abstractNumId w:val="14"/>
  </w:num>
  <w:num w:numId="24">
    <w:abstractNumId w:val="4"/>
  </w:num>
  <w:num w:numId="25">
    <w:abstractNumId w:val="12"/>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9"/>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AF8"/>
    <w:rsid w:val="000E1BE6"/>
    <w:rsid w:val="00355097"/>
    <w:rsid w:val="00AC1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F6C45F"/>
  <w15:docId w15:val="{722EE489-7BFF-4FA3-953C-A2D96B8DD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Bookman Old Style" w:eastAsia="Bookman Old Style" w:hAnsi="Bookman Old Style" w:cs="Bookman Old Style"/>
      <w:lang w:bidi="en-US"/>
    </w:rPr>
  </w:style>
  <w:style w:type="paragraph" w:styleId="Heading1">
    <w:name w:val="heading 1"/>
    <w:basedOn w:val="Normal"/>
    <w:uiPriority w:val="1"/>
    <w:qFormat/>
    <w:pPr>
      <w:spacing w:before="77"/>
      <w:ind w:left="100"/>
      <w:outlineLvl w:val="0"/>
    </w:pPr>
    <w:rPr>
      <w:sz w:val="36"/>
      <w:szCs w:val="36"/>
    </w:rPr>
  </w:style>
  <w:style w:type="paragraph" w:styleId="Heading2">
    <w:name w:val="heading 2"/>
    <w:basedOn w:val="Normal"/>
    <w:uiPriority w:val="1"/>
    <w:qFormat/>
    <w:pPr>
      <w:ind w:left="820" w:hanging="720"/>
      <w:outlineLvl w:val="1"/>
    </w:pPr>
    <w:rPr>
      <w:sz w:val="28"/>
      <w:szCs w:val="28"/>
    </w:rPr>
  </w:style>
  <w:style w:type="paragraph" w:styleId="Heading3">
    <w:name w:val="heading 3"/>
    <w:basedOn w:val="Normal"/>
    <w:uiPriority w:val="1"/>
    <w:qFormat/>
    <w:pPr>
      <w:ind w:left="100"/>
      <w:outlineLvl w:val="2"/>
    </w:pPr>
    <w:rPr>
      <w:sz w:val="24"/>
      <w:szCs w:val="24"/>
    </w:rPr>
  </w:style>
  <w:style w:type="paragraph" w:styleId="Heading4">
    <w:name w:val="heading 4"/>
    <w:basedOn w:val="Normal"/>
    <w:uiPriority w:val="1"/>
    <w:qFormat/>
    <w:pPr>
      <w:ind w:left="100"/>
      <w:outlineLvl w:val="3"/>
    </w:pPr>
    <w:rPr>
      <w:i/>
      <w:sz w:val="24"/>
      <w:szCs w:val="24"/>
    </w:rPr>
  </w:style>
  <w:style w:type="paragraph" w:styleId="Heading5">
    <w:name w:val="heading 5"/>
    <w:basedOn w:val="Normal"/>
    <w:uiPriority w:val="1"/>
    <w:qFormat/>
    <w:pPr>
      <w:ind w:left="820" w:hanging="360"/>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raining@zwickerp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5609</Words>
  <Characters>31973</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Matthew Hranitz</dc:creator>
  <cp:lastModifiedBy>Michael Theriault</cp:lastModifiedBy>
  <cp:revision>2</cp:revision>
  <dcterms:created xsi:type="dcterms:W3CDTF">2020-10-28T17:01:00Z</dcterms:created>
  <dcterms:modified xsi:type="dcterms:W3CDTF">2020-10-28T17:01:00Z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2020-01-03T00:00:00Z</vt:filetime>
  </property>
  <property fmtid="{D5CDD505-2E9C-101B-9397-08002B2CF9AE}" pid="3" name="Creator">
    <vt:lpwstr>Microsoft® Word 2016</vt:lpwstr>
  </property>
  <property fmtid="{D5CDD505-2E9C-101B-9397-08002B2CF9AE}" pid="4" name="LastSaved">
    <vt:filetime>2020-09-29T00:00:00Z</vt:filetime>
  </property>
</Properties>
</file>